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8F" w:rsidRPr="0035348F" w:rsidRDefault="0035348F" w:rsidP="006E34D5">
      <w:pPr>
        <w:snapToGrid w:val="0"/>
        <w:spacing w:line="560" w:lineRule="exact"/>
        <w:rPr>
          <w:rFonts w:asciiTheme="minorEastAsia" w:eastAsiaTheme="minorEastAsia" w:hAnsiTheme="minorEastAsia" w:cs="华文宋体"/>
          <w:b w:val="0"/>
          <w:kern w:val="0"/>
          <w:sz w:val="24"/>
          <w:szCs w:val="24"/>
        </w:rPr>
      </w:pPr>
      <w:r>
        <w:rPr>
          <w:rFonts w:asciiTheme="minorEastAsia" w:eastAsiaTheme="minorEastAsia" w:hAnsiTheme="minorEastAsia" w:cs="华文宋体" w:hint="eastAsia"/>
          <w:b w:val="0"/>
          <w:kern w:val="0"/>
          <w:sz w:val="24"/>
          <w:szCs w:val="24"/>
        </w:rPr>
        <w:t>一、</w:t>
      </w:r>
      <w:r w:rsidRPr="0035348F">
        <w:rPr>
          <w:rFonts w:asciiTheme="minorEastAsia" w:eastAsiaTheme="minorEastAsia" w:hAnsiTheme="minorEastAsia" w:cs="华文宋体" w:hint="eastAsia"/>
          <w:b w:val="0"/>
          <w:kern w:val="0"/>
          <w:sz w:val="24"/>
          <w:szCs w:val="24"/>
        </w:rPr>
        <w:t>供应商的资格要求：</w:t>
      </w:r>
    </w:p>
    <w:p w:rsidR="0035348F" w:rsidRPr="0035348F" w:rsidRDefault="0035348F" w:rsidP="0035348F">
      <w:pPr>
        <w:snapToGrid w:val="0"/>
        <w:spacing w:line="560" w:lineRule="exact"/>
        <w:rPr>
          <w:rFonts w:asciiTheme="minorEastAsia" w:eastAsiaTheme="minorEastAsia" w:hAnsiTheme="minorEastAsia" w:cs="华文宋体"/>
          <w:b w:val="0"/>
          <w:kern w:val="0"/>
          <w:sz w:val="24"/>
          <w:szCs w:val="24"/>
        </w:rPr>
      </w:pPr>
      <w:r w:rsidRPr="0035348F">
        <w:rPr>
          <w:rFonts w:asciiTheme="minorEastAsia" w:eastAsiaTheme="minorEastAsia" w:hAnsiTheme="minorEastAsia" w:cs="华文宋体" w:hint="eastAsia"/>
          <w:b w:val="0"/>
          <w:kern w:val="0"/>
          <w:sz w:val="24"/>
          <w:szCs w:val="24"/>
        </w:rPr>
        <w:t>（一）有独立承担民事责任的能力；【“如投标人是企业的（包括合伙企业）应提供有效的“企业法人营业执照”或“营业执照”复印件加盖公章；如投标人是事业单位的应提供“事业单位法人证书”复印件加盖公章；如投标人是非企业专业服务机构的应提供执业许可证等证明文件复印件加盖公章； 投标人是个体工商户的应提供有效的“个体工商户营业执照”、组织机构代码证证明文件（实行“统一社会信用代码”的不需单独提供组织机构代码证）；如投标人是自然人的，应提供有效的自然人的身份证明(中国公民)。”、法定代表人身份证原件或法定代表人授权委托书及被授权人身份证】</w:t>
      </w:r>
    </w:p>
    <w:p w:rsidR="0035348F" w:rsidRDefault="0035348F" w:rsidP="0035348F">
      <w:pPr>
        <w:snapToGrid w:val="0"/>
        <w:spacing w:line="560" w:lineRule="exact"/>
        <w:rPr>
          <w:rFonts w:asciiTheme="minorEastAsia" w:eastAsiaTheme="minorEastAsia" w:hAnsiTheme="minorEastAsia" w:cs="华文宋体" w:hint="eastAsia"/>
          <w:b w:val="0"/>
          <w:kern w:val="0"/>
          <w:sz w:val="24"/>
          <w:szCs w:val="24"/>
        </w:rPr>
      </w:pPr>
      <w:r>
        <w:rPr>
          <w:rFonts w:asciiTheme="minorEastAsia" w:eastAsiaTheme="minorEastAsia" w:hAnsiTheme="minorEastAsia" w:cs="华文宋体" w:hint="eastAsia"/>
          <w:b w:val="0"/>
          <w:kern w:val="0"/>
          <w:sz w:val="24"/>
          <w:szCs w:val="24"/>
        </w:rPr>
        <w:t>（二）</w:t>
      </w:r>
      <w:r w:rsidR="006E34D5" w:rsidRPr="006E34D5">
        <w:rPr>
          <w:rFonts w:asciiTheme="minorEastAsia" w:eastAsiaTheme="minorEastAsia" w:hAnsiTheme="minorEastAsia" w:cs="华文宋体" w:hint="eastAsia"/>
          <w:b w:val="0"/>
          <w:kern w:val="0"/>
          <w:sz w:val="24"/>
          <w:szCs w:val="24"/>
        </w:rPr>
        <w:t>供应商必须在应急管理部消防救援局官网的社会消防技术服务信息系统完成录入，且已录入生效，拟派项目负责人具有一级注册消防工程师证书,均必须在应急管理部消防救援局官网（https://shhxf.119.gov.cn/）的社会消防技术服务信息系统完成录入，且已录入生效（提供网站截图）。</w:t>
      </w:r>
    </w:p>
    <w:p w:rsidR="00791C29" w:rsidRPr="00791C29" w:rsidRDefault="00791C29" w:rsidP="00791C29">
      <w:pPr>
        <w:snapToGrid w:val="0"/>
        <w:spacing w:line="560" w:lineRule="exact"/>
        <w:rPr>
          <w:rFonts w:asciiTheme="minorEastAsia" w:eastAsiaTheme="minorEastAsia" w:hAnsiTheme="minorEastAsia" w:cs="华文宋体"/>
          <w:b w:val="0"/>
          <w:kern w:val="0"/>
          <w:sz w:val="24"/>
          <w:szCs w:val="24"/>
        </w:rPr>
      </w:pPr>
      <w:r w:rsidRPr="00791C29">
        <w:rPr>
          <w:rFonts w:asciiTheme="minorEastAsia" w:eastAsiaTheme="minorEastAsia" w:hAnsiTheme="minorEastAsia" w:cs="华文宋体" w:hint="eastAsia"/>
          <w:b w:val="0"/>
          <w:kern w:val="0"/>
          <w:sz w:val="24"/>
          <w:szCs w:val="24"/>
        </w:rPr>
        <w:t>（三）供应商需签订江西省政府采购供应商资格信用承诺函并加盖公章（见附件）</w:t>
      </w:r>
      <w:r>
        <w:rPr>
          <w:rFonts w:asciiTheme="minorEastAsia" w:eastAsiaTheme="minorEastAsia" w:hAnsiTheme="minorEastAsia" w:cs="华文宋体" w:hint="eastAsia"/>
          <w:b w:val="0"/>
          <w:kern w:val="0"/>
          <w:sz w:val="24"/>
          <w:szCs w:val="24"/>
        </w:rPr>
        <w:t>。</w:t>
      </w:r>
    </w:p>
    <w:p w:rsidR="0035348F" w:rsidRPr="0035348F" w:rsidRDefault="0035348F" w:rsidP="006E34D5">
      <w:pPr>
        <w:snapToGrid w:val="0"/>
        <w:spacing w:line="560" w:lineRule="exact"/>
        <w:rPr>
          <w:rFonts w:asciiTheme="minorEastAsia" w:eastAsiaTheme="minorEastAsia" w:hAnsiTheme="minorEastAsia" w:cs="华文宋体"/>
          <w:b w:val="0"/>
          <w:kern w:val="0"/>
          <w:sz w:val="24"/>
          <w:szCs w:val="24"/>
        </w:rPr>
      </w:pPr>
      <w:r w:rsidRPr="0035348F">
        <w:rPr>
          <w:rFonts w:asciiTheme="minorEastAsia" w:eastAsiaTheme="minorEastAsia" w:hAnsiTheme="minorEastAsia" w:cs="华文宋体" w:hint="eastAsia"/>
          <w:b w:val="0"/>
          <w:kern w:val="0"/>
          <w:sz w:val="24"/>
          <w:szCs w:val="24"/>
        </w:rPr>
        <w:t>二、递交响应文件截止时间及竞争性磋商时间：2023年  月  日       整（北京时间），供应商必须将响应文件（一正两副）在此之前递交到竞争性磋商地点，逾期或不符合规定的响应文件恕不接受。</w:t>
      </w:r>
    </w:p>
    <w:p w:rsidR="00A60B3D" w:rsidRDefault="0035348F" w:rsidP="006E34D5">
      <w:pPr>
        <w:snapToGrid w:val="0"/>
        <w:spacing w:line="560" w:lineRule="exact"/>
        <w:rPr>
          <w:rFonts w:asciiTheme="minorEastAsia" w:eastAsiaTheme="minorEastAsia" w:hAnsiTheme="minorEastAsia" w:cs="华文宋体"/>
          <w:b w:val="0"/>
          <w:kern w:val="0"/>
          <w:sz w:val="24"/>
          <w:szCs w:val="24"/>
        </w:rPr>
      </w:pPr>
      <w:r>
        <w:rPr>
          <w:rFonts w:asciiTheme="minorEastAsia" w:eastAsiaTheme="minorEastAsia" w:hAnsiTheme="minorEastAsia" w:cs="华文宋体" w:hint="eastAsia"/>
          <w:b w:val="0"/>
          <w:kern w:val="0"/>
          <w:sz w:val="24"/>
          <w:szCs w:val="24"/>
        </w:rPr>
        <w:t>三</w:t>
      </w:r>
      <w:r w:rsidR="00562765">
        <w:rPr>
          <w:rFonts w:asciiTheme="minorEastAsia" w:eastAsiaTheme="minorEastAsia" w:hAnsiTheme="minorEastAsia" w:cs="华文宋体" w:hint="eastAsia"/>
          <w:b w:val="0"/>
          <w:kern w:val="0"/>
          <w:sz w:val="24"/>
          <w:szCs w:val="24"/>
        </w:rPr>
        <w:t>、服务要求</w:t>
      </w:r>
    </w:p>
    <w:p w:rsidR="00A60B3D" w:rsidRPr="0035348F" w:rsidRDefault="00562765">
      <w:pPr>
        <w:snapToGrid w:val="0"/>
        <w:spacing w:line="560" w:lineRule="exact"/>
        <w:ind w:firstLineChars="150" w:firstLine="360"/>
        <w:rPr>
          <w:rFonts w:asciiTheme="minorEastAsia" w:eastAsiaTheme="minorEastAsia" w:hAnsiTheme="minorEastAsia" w:cs="华文宋体"/>
          <w:b w:val="0"/>
          <w:kern w:val="0"/>
          <w:sz w:val="24"/>
          <w:szCs w:val="24"/>
          <w:u w:val="single"/>
        </w:rPr>
      </w:pPr>
      <w:r w:rsidRPr="0035348F">
        <w:rPr>
          <w:rFonts w:asciiTheme="minorEastAsia" w:eastAsiaTheme="minorEastAsia" w:hAnsiTheme="minorEastAsia" w:cs="华文宋体" w:hint="eastAsia"/>
          <w:b w:val="0"/>
          <w:kern w:val="0"/>
          <w:sz w:val="24"/>
          <w:szCs w:val="24"/>
          <w:u w:val="single"/>
        </w:rPr>
        <w:t>1.项目名称：</w:t>
      </w:r>
      <w:r>
        <w:rPr>
          <w:rFonts w:asciiTheme="minorEastAsia" w:eastAsiaTheme="minorEastAsia" w:hAnsiTheme="minorEastAsia" w:cs="华文宋体" w:hint="eastAsia"/>
          <w:b w:val="0"/>
          <w:kern w:val="0"/>
          <w:sz w:val="24"/>
          <w:szCs w:val="24"/>
          <w:u w:val="single"/>
        </w:rPr>
        <w:t>抚州市第一人民医院主院区、抚州市第一人民医院生活区、抚州市第一人民医院肿瘤医院</w:t>
      </w:r>
      <w:r w:rsidR="0035348F" w:rsidRPr="0035348F">
        <w:rPr>
          <w:rFonts w:asciiTheme="minorEastAsia" w:eastAsiaTheme="minorEastAsia" w:hAnsiTheme="minorEastAsia" w:cs="华文宋体" w:hint="eastAsia"/>
          <w:b w:val="0"/>
          <w:kern w:val="0"/>
          <w:sz w:val="24"/>
          <w:szCs w:val="24"/>
          <w:u w:val="single"/>
        </w:rPr>
        <w:t>消防维保服务项目</w:t>
      </w:r>
      <w:r w:rsidRPr="0035348F">
        <w:rPr>
          <w:rFonts w:asciiTheme="minorEastAsia" w:eastAsiaTheme="minorEastAsia" w:hAnsiTheme="minorEastAsia" w:cs="华文宋体" w:hint="eastAsia"/>
          <w:b w:val="0"/>
          <w:kern w:val="0"/>
          <w:sz w:val="24"/>
          <w:szCs w:val="24"/>
          <w:u w:val="single"/>
        </w:rPr>
        <w:t>。</w:t>
      </w:r>
    </w:p>
    <w:p w:rsidR="00A60B3D" w:rsidRDefault="00562765">
      <w:pPr>
        <w:snapToGrid w:val="0"/>
        <w:spacing w:line="560" w:lineRule="exact"/>
        <w:ind w:firstLineChars="150" w:firstLine="360"/>
        <w:rPr>
          <w:rFonts w:asciiTheme="minorEastAsia" w:eastAsiaTheme="minorEastAsia" w:hAnsiTheme="minorEastAsia" w:cs="华文宋体"/>
          <w:b w:val="0"/>
          <w:kern w:val="0"/>
          <w:sz w:val="24"/>
          <w:szCs w:val="24"/>
        </w:rPr>
      </w:pPr>
      <w:r>
        <w:rPr>
          <w:rFonts w:asciiTheme="minorEastAsia" w:eastAsiaTheme="minorEastAsia" w:hAnsiTheme="minorEastAsia" w:cs="华文宋体" w:hint="eastAsia"/>
          <w:b w:val="0"/>
          <w:kern w:val="0"/>
          <w:sz w:val="24"/>
          <w:szCs w:val="24"/>
        </w:rPr>
        <w:t>2.</w:t>
      </w:r>
      <w:r w:rsidR="00791C29" w:rsidRPr="00791C29">
        <w:rPr>
          <w:rFonts w:asciiTheme="minorEastAsia" w:eastAsiaTheme="minorEastAsia" w:hAnsiTheme="minorEastAsia" w:cs="华文宋体" w:hint="eastAsia"/>
          <w:b w:val="0"/>
          <w:kern w:val="0"/>
          <w:sz w:val="24"/>
          <w:szCs w:val="24"/>
        </w:rPr>
        <w:t xml:space="preserve"> 消防维保服务</w:t>
      </w:r>
      <w:r w:rsidRPr="00791C29">
        <w:rPr>
          <w:rFonts w:asciiTheme="minorEastAsia" w:eastAsiaTheme="minorEastAsia" w:hAnsiTheme="minorEastAsia" w:cs="华文宋体" w:hint="eastAsia"/>
          <w:b w:val="0"/>
          <w:kern w:val="0"/>
          <w:sz w:val="24"/>
          <w:szCs w:val="24"/>
        </w:rPr>
        <w:t>范</w:t>
      </w:r>
      <w:r>
        <w:rPr>
          <w:rFonts w:asciiTheme="minorEastAsia" w:eastAsiaTheme="minorEastAsia" w:hAnsiTheme="minorEastAsia" w:cs="华文宋体" w:hint="eastAsia"/>
          <w:b w:val="0"/>
          <w:kern w:val="0"/>
          <w:sz w:val="24"/>
          <w:szCs w:val="24"/>
        </w:rPr>
        <w:t>围及维</w:t>
      </w:r>
      <w:r w:rsidR="00791C29">
        <w:rPr>
          <w:rFonts w:asciiTheme="minorEastAsia" w:eastAsiaTheme="minorEastAsia" w:hAnsiTheme="minorEastAsia" w:cs="华文宋体" w:hint="eastAsia"/>
          <w:b w:val="0"/>
          <w:kern w:val="0"/>
          <w:sz w:val="24"/>
          <w:szCs w:val="24"/>
        </w:rPr>
        <w:t>保</w:t>
      </w:r>
      <w:r>
        <w:rPr>
          <w:rFonts w:asciiTheme="minorEastAsia" w:eastAsiaTheme="minorEastAsia" w:hAnsiTheme="minorEastAsia" w:cs="华文宋体" w:hint="eastAsia"/>
          <w:b w:val="0"/>
          <w:kern w:val="0"/>
          <w:sz w:val="24"/>
          <w:szCs w:val="24"/>
        </w:rPr>
        <w:t>内容要求</w:t>
      </w:r>
    </w:p>
    <w:p w:rsidR="00A60B3D" w:rsidRDefault="00562765">
      <w:pPr>
        <w:snapToGrid w:val="0"/>
        <w:spacing w:line="560" w:lineRule="exact"/>
        <w:ind w:firstLineChars="200" w:firstLine="480"/>
        <w:rPr>
          <w:rFonts w:asciiTheme="minorEastAsia" w:eastAsiaTheme="minorEastAsia" w:hAnsiTheme="minorEastAsia" w:cs="华文宋体"/>
          <w:b w:val="0"/>
          <w:kern w:val="0"/>
          <w:sz w:val="24"/>
          <w:szCs w:val="24"/>
        </w:rPr>
      </w:pPr>
      <w:r>
        <w:rPr>
          <w:rFonts w:asciiTheme="minorEastAsia" w:eastAsiaTheme="minorEastAsia" w:hAnsiTheme="minorEastAsia" w:cs="华文宋体" w:hint="eastAsia"/>
          <w:b w:val="0"/>
          <w:bCs/>
          <w:sz w:val="24"/>
          <w:szCs w:val="24"/>
        </w:rPr>
        <w:t>（</w:t>
      </w:r>
      <w:r w:rsidR="00791C29">
        <w:rPr>
          <w:rFonts w:asciiTheme="minorEastAsia" w:eastAsiaTheme="minorEastAsia" w:hAnsiTheme="minorEastAsia" w:cs="华文宋体" w:hint="eastAsia"/>
          <w:b w:val="0"/>
          <w:bCs/>
          <w:sz w:val="24"/>
          <w:szCs w:val="24"/>
        </w:rPr>
        <w:t>1</w:t>
      </w:r>
      <w:r>
        <w:rPr>
          <w:rFonts w:asciiTheme="minorEastAsia" w:eastAsiaTheme="minorEastAsia" w:hAnsiTheme="minorEastAsia" w:cs="华文宋体" w:hint="eastAsia"/>
          <w:b w:val="0"/>
          <w:bCs/>
          <w:sz w:val="24"/>
          <w:szCs w:val="24"/>
        </w:rPr>
        <w:t>）</w:t>
      </w:r>
      <w:r w:rsidR="00791C29" w:rsidRPr="00791C29">
        <w:rPr>
          <w:rFonts w:asciiTheme="minorEastAsia" w:eastAsiaTheme="minorEastAsia" w:hAnsiTheme="minorEastAsia" w:cs="华文宋体" w:hint="eastAsia"/>
          <w:b w:val="0"/>
          <w:kern w:val="0"/>
          <w:sz w:val="24"/>
          <w:szCs w:val="24"/>
        </w:rPr>
        <w:t>消防维保服务</w:t>
      </w:r>
      <w:r>
        <w:rPr>
          <w:rFonts w:asciiTheme="minorEastAsia" w:eastAsiaTheme="minorEastAsia" w:hAnsiTheme="minorEastAsia" w:cs="华文宋体" w:hint="eastAsia"/>
          <w:b w:val="0"/>
          <w:kern w:val="0"/>
          <w:sz w:val="24"/>
          <w:szCs w:val="24"/>
        </w:rPr>
        <w:t>设施范围：</w:t>
      </w:r>
    </w:p>
    <w:p w:rsidR="00A60B3D" w:rsidRDefault="00562765">
      <w:pPr>
        <w:pStyle w:val="a6"/>
        <w:spacing w:line="560" w:lineRule="exact"/>
        <w:ind w:firstLineChars="0" w:firstLine="0"/>
        <w:rPr>
          <w:rFonts w:asciiTheme="minorEastAsia" w:eastAsiaTheme="minorEastAsia" w:hAnsiTheme="minorEastAsia" w:cs="华文宋体"/>
          <w:sz w:val="24"/>
          <w:szCs w:val="24"/>
        </w:rPr>
      </w:pPr>
      <w:r>
        <w:rPr>
          <w:rFonts w:asciiTheme="minorEastAsia" w:eastAsiaTheme="minorEastAsia" w:hAnsiTheme="minorEastAsia" w:cs="宋体" w:hint="eastAsia"/>
          <w:sz w:val="24"/>
          <w:szCs w:val="24"/>
        </w:rPr>
        <w:t>维护地点：</w:t>
      </w:r>
      <w:r>
        <w:rPr>
          <w:rFonts w:asciiTheme="minorEastAsia" w:eastAsiaTheme="minorEastAsia" w:hAnsiTheme="minorEastAsia" w:cs="华文宋体" w:hint="eastAsia"/>
          <w:sz w:val="24"/>
          <w:szCs w:val="24"/>
        </w:rPr>
        <w:t>①抚州市第一人民医院：临川区迎宾大道1099号</w:t>
      </w:r>
    </w:p>
    <w:p w:rsidR="00A60B3D" w:rsidRDefault="00562765">
      <w:pPr>
        <w:pStyle w:val="a6"/>
        <w:spacing w:line="560" w:lineRule="exact"/>
        <w:ind w:firstLineChars="500" w:firstLine="120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②抚州市第一人民医院生活区：临川区临川大道与西津大道交叉口</w:t>
      </w:r>
    </w:p>
    <w:p w:rsidR="00A60B3D" w:rsidRDefault="00562765">
      <w:pPr>
        <w:pStyle w:val="a6"/>
        <w:spacing w:line="560" w:lineRule="exact"/>
        <w:ind w:firstLineChars="500" w:firstLine="120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lastRenderedPageBreak/>
        <w:t>③抚州市第一人民医院肿瘤医院：临川区临川大道999号</w:t>
      </w:r>
    </w:p>
    <w:p w:rsidR="00A60B3D" w:rsidRDefault="00791C29">
      <w:pPr>
        <w:snapToGrid w:val="0"/>
        <w:spacing w:line="56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华文宋体" w:hint="eastAsia"/>
          <w:b w:val="0"/>
          <w:bCs/>
          <w:sz w:val="24"/>
          <w:szCs w:val="24"/>
        </w:rPr>
        <w:t>（2）</w:t>
      </w:r>
      <w:r w:rsidR="00562765">
        <w:rPr>
          <w:rFonts w:asciiTheme="minorEastAsia" w:eastAsiaTheme="minorEastAsia" w:hAnsiTheme="minorEastAsia" w:cs="宋体" w:hint="eastAsia"/>
          <w:b w:val="0"/>
          <w:sz w:val="24"/>
          <w:szCs w:val="24"/>
        </w:rPr>
        <w:t>建筑面积维保面积：</w:t>
      </w:r>
      <w:r w:rsidR="00562765">
        <w:rPr>
          <w:rFonts w:asciiTheme="minorEastAsia" w:eastAsiaTheme="minorEastAsia" w:hAnsiTheme="minorEastAsia" w:cs="宋体" w:hint="eastAsia"/>
          <w:b w:val="0"/>
          <w:sz w:val="24"/>
          <w:szCs w:val="24"/>
          <w:u w:val="single"/>
        </w:rPr>
        <w:t xml:space="preserve"> 241193 </w:t>
      </w:r>
      <w:r w:rsidR="00562765">
        <w:rPr>
          <w:rFonts w:asciiTheme="minorEastAsia" w:eastAsiaTheme="minorEastAsia" w:hAnsiTheme="minorEastAsia" w:cs="宋体" w:hint="eastAsia"/>
          <w:b w:val="0"/>
          <w:sz w:val="24"/>
          <w:szCs w:val="24"/>
        </w:rPr>
        <w:t>平方米。建筑高度：</w:t>
      </w:r>
      <w:r w:rsidR="00562765">
        <w:rPr>
          <w:rFonts w:asciiTheme="minorEastAsia" w:eastAsiaTheme="minorEastAsia" w:hAnsiTheme="minorEastAsia" w:cs="宋体" w:hint="eastAsia"/>
          <w:b w:val="0"/>
          <w:sz w:val="24"/>
          <w:szCs w:val="24"/>
          <w:u w:val="single"/>
        </w:rPr>
        <w:t xml:space="preserve"> 98 </w:t>
      </w:r>
      <w:r w:rsidR="00562765">
        <w:rPr>
          <w:rFonts w:asciiTheme="minorEastAsia" w:eastAsiaTheme="minorEastAsia" w:hAnsiTheme="minorEastAsia" w:cs="宋体" w:hint="eastAsia"/>
          <w:b w:val="0"/>
          <w:sz w:val="24"/>
          <w:szCs w:val="24"/>
        </w:rPr>
        <w:t>米,建筑层数：</w:t>
      </w:r>
      <w:r w:rsidR="00562765">
        <w:rPr>
          <w:rFonts w:asciiTheme="minorEastAsia" w:eastAsiaTheme="minorEastAsia" w:hAnsiTheme="minorEastAsia" w:cs="宋体" w:hint="eastAsia"/>
          <w:b w:val="0"/>
          <w:sz w:val="24"/>
          <w:szCs w:val="24"/>
          <w:u w:val="single"/>
        </w:rPr>
        <w:t xml:space="preserve"> 32F  </w:t>
      </w:r>
      <w:r w:rsidR="00562765">
        <w:rPr>
          <w:rFonts w:asciiTheme="minorEastAsia" w:eastAsiaTheme="minorEastAsia" w:hAnsiTheme="minorEastAsia" w:cs="宋体" w:hint="eastAsia"/>
          <w:b w:val="0"/>
          <w:sz w:val="24"/>
          <w:szCs w:val="24"/>
        </w:rPr>
        <w:t>,维保层数：</w:t>
      </w:r>
      <w:r w:rsidR="00562765">
        <w:rPr>
          <w:rFonts w:asciiTheme="minorEastAsia" w:eastAsiaTheme="minorEastAsia" w:hAnsiTheme="minorEastAsia" w:cs="宋体" w:hint="eastAsia"/>
          <w:b w:val="0"/>
          <w:sz w:val="24"/>
          <w:szCs w:val="24"/>
          <w:u w:val="single"/>
        </w:rPr>
        <w:t xml:space="preserve"> 32F  </w:t>
      </w:r>
      <w:r w:rsidR="00562765">
        <w:rPr>
          <w:rFonts w:asciiTheme="minorEastAsia" w:eastAsiaTheme="minorEastAsia" w:hAnsiTheme="minorEastAsia" w:cs="宋体" w:hint="eastAsia"/>
          <w:b w:val="0"/>
          <w:sz w:val="24"/>
          <w:szCs w:val="24"/>
        </w:rPr>
        <w:t>，使用性质：</w:t>
      </w:r>
      <w:r w:rsidR="00562765">
        <w:rPr>
          <w:rFonts w:asciiTheme="minorEastAsia" w:eastAsiaTheme="minorEastAsia" w:hAnsiTheme="minorEastAsia" w:cs="宋体" w:hint="eastAsia"/>
          <w:b w:val="0"/>
          <w:sz w:val="24"/>
          <w:szCs w:val="24"/>
          <w:u w:val="single"/>
        </w:rPr>
        <w:t xml:space="preserve"> 医院  </w:t>
      </w:r>
      <w:r w:rsidR="00562765">
        <w:rPr>
          <w:rFonts w:asciiTheme="minorEastAsia" w:eastAsiaTheme="minorEastAsia" w:hAnsiTheme="minorEastAsia" w:cs="宋体" w:hint="eastAsia"/>
          <w:b w:val="0"/>
          <w:sz w:val="24"/>
          <w:szCs w:val="24"/>
        </w:rPr>
        <w:t>。</w:t>
      </w:r>
    </w:p>
    <w:p w:rsidR="00A60B3D" w:rsidRDefault="00562765">
      <w:pPr>
        <w:snapToGrid w:val="0"/>
        <w:spacing w:line="56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华文宋体" w:hint="eastAsia"/>
          <w:b w:val="0"/>
          <w:bCs/>
          <w:sz w:val="24"/>
          <w:szCs w:val="24"/>
        </w:rPr>
        <w:t>（</w:t>
      </w:r>
      <w:r w:rsidR="00791C29">
        <w:rPr>
          <w:rFonts w:asciiTheme="minorEastAsia" w:eastAsiaTheme="minorEastAsia" w:hAnsiTheme="minorEastAsia" w:cs="华文宋体" w:hint="eastAsia"/>
          <w:b w:val="0"/>
          <w:bCs/>
          <w:sz w:val="24"/>
          <w:szCs w:val="24"/>
        </w:rPr>
        <w:t>3</w:t>
      </w:r>
      <w:r>
        <w:rPr>
          <w:rFonts w:asciiTheme="minorEastAsia" w:eastAsiaTheme="minorEastAsia" w:hAnsiTheme="minorEastAsia" w:cs="华文宋体" w:hint="eastAsia"/>
          <w:b w:val="0"/>
          <w:bCs/>
          <w:sz w:val="24"/>
          <w:szCs w:val="24"/>
        </w:rPr>
        <w:t>）</w:t>
      </w:r>
      <w:r>
        <w:rPr>
          <w:rFonts w:asciiTheme="minorEastAsia" w:eastAsiaTheme="minorEastAsia" w:hAnsiTheme="minorEastAsia" w:cstheme="minorEastAsia" w:hint="eastAsia"/>
          <w:b w:val="0"/>
          <w:bCs/>
          <w:sz w:val="24"/>
          <w:szCs w:val="24"/>
        </w:rPr>
        <w:t>维护保养消防系统</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消防供配电设施</w:t>
      </w: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防烟系统</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火灾自动报警系统</w:t>
      </w: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排烟系统</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电气火灾监控系统            </w:t>
      </w: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应急照明和疏散指示标志</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□可燃气体探测报警系统        </w:t>
      </w: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应急广播系统</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消防给水及消火栓系统</w:t>
      </w:r>
      <w:r>
        <w:rPr>
          <w:rFonts w:asciiTheme="minorEastAsia" w:eastAsiaTheme="minorEastAsia" w:hAnsiTheme="minorEastAsia" w:hint="eastAsia"/>
          <w:sz w:val="24"/>
          <w:szCs w:val="24"/>
        </w:rPr>
        <w:t xml:space="preserve">        ☑消防专用电话</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□消防炮灭火系统              </w:t>
      </w: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防火分隔设施</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自动喷水灭火系统</w:t>
      </w:r>
      <w:r>
        <w:rPr>
          <w:rFonts w:asciiTheme="minorEastAsia" w:eastAsiaTheme="minorEastAsia" w:hAnsiTheme="minorEastAsia" w:hint="eastAsia"/>
          <w:sz w:val="24"/>
          <w:szCs w:val="24"/>
        </w:rPr>
        <w:t xml:space="preserve">            □消防电梯</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□泡沫灭火系统                </w:t>
      </w:r>
      <w:r>
        <w:rPr>
          <w:rFonts w:ascii="MS Mincho" w:eastAsia="MS Mincho" w:hAnsi="MS Mincho" w:cs="MS Mincho" w:hint="eastAsia"/>
          <w:sz w:val="24"/>
          <w:szCs w:val="24"/>
        </w:rPr>
        <w:t>☑</w:t>
      </w:r>
      <w:r>
        <w:rPr>
          <w:rFonts w:asciiTheme="minorEastAsia" w:eastAsiaTheme="minorEastAsia" w:hAnsiTheme="minorEastAsia" w:cs="宋体" w:hint="eastAsia"/>
          <w:sz w:val="24"/>
          <w:szCs w:val="24"/>
        </w:rPr>
        <w:t>灭火器</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MS Mincho" w:eastAsia="MS Mincho" w:hAnsi="MS Mincho" w:cs="MS Mincho" w:hint="eastAsia"/>
          <w:sz w:val="24"/>
          <w:szCs w:val="24"/>
        </w:rPr>
        <w:t>☑</w:t>
      </w:r>
      <w:r>
        <w:rPr>
          <w:rFonts w:asciiTheme="minorEastAsia" w:eastAsiaTheme="minorEastAsia" w:hAnsiTheme="minorEastAsia" w:hint="eastAsia"/>
          <w:sz w:val="24"/>
          <w:szCs w:val="24"/>
        </w:rPr>
        <w:t>气体灭火系统                □其他设施</w:t>
      </w:r>
    </w:p>
    <w:p w:rsidR="00A60B3D" w:rsidRDefault="00562765">
      <w:pPr>
        <w:pStyle w:val="a6"/>
        <w:tabs>
          <w:tab w:val="right" w:pos="2100"/>
        </w:tabs>
        <w:spacing w:line="560" w:lineRule="exact"/>
        <w:ind w:firstLineChars="0" w:firstLine="560"/>
        <w:jc w:val="lef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细水雾灭火系统</w:t>
      </w:r>
    </w:p>
    <w:p w:rsidR="00A60B3D" w:rsidRDefault="00791C29">
      <w:pPr>
        <w:pStyle w:val="a6"/>
        <w:spacing w:line="560" w:lineRule="exact"/>
        <w:ind w:firstLineChars="150" w:firstLine="36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 xml:space="preserve"> </w:t>
      </w:r>
      <w:r w:rsidR="00562765">
        <w:rPr>
          <w:rFonts w:asciiTheme="minorEastAsia" w:eastAsiaTheme="minorEastAsia" w:hAnsiTheme="minorEastAsia" w:cs="华文宋体" w:hint="eastAsia"/>
          <w:sz w:val="24"/>
          <w:szCs w:val="24"/>
        </w:rPr>
        <w:t>3.认真遵守有关消防法律、法规和标准规范，明确建筑消防设施的维护管理归口部门、管理人员及其工作职责，建立消防设施值班、巡查、检测、维修保养、建档等制度。</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4.制定消防设施操作规程，明确操作人员。负责消防设施操作的人员通过消防行业特有工种职业技能鉴定，持有中级技能及以上等级的职业资格证书，能熟练操作消防设施。</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5.不应擅自关停消防设施。因故障维修等原因需要暂时停用消防系统的，需经单位消防安全责任人批准，并有确保消防安全的有效措施。</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6.维护保养期内因甲方需要重新装修，消防设施改造工程所产生的费用由甲方全额承担。甲方一旦发现故障不能自行排除时，应及时果断采取有效的措施控</w:t>
      </w:r>
      <w:r>
        <w:rPr>
          <w:rFonts w:asciiTheme="minorEastAsia" w:eastAsiaTheme="minorEastAsia" w:hAnsiTheme="minorEastAsia" w:cs="宋体" w:hint="eastAsia"/>
          <w:b w:val="0"/>
          <w:bCs/>
          <w:sz w:val="24"/>
          <w:szCs w:val="24"/>
        </w:rPr>
        <w:lastRenderedPageBreak/>
        <w:t>制事态的发展，同时以电话方式通知乙方，乙方在与甲方联系确认后1小时内，必须派人员到现场进行处理。并根据实际情况，填写维修记录，甲、乙双方有关人员签字后交双方分别存档。</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7.甲方必须按本合同按时付给乙方维护款，除按《中华人民共和国民法典》规定承担责任外，乙方将自动转为待工期，期间，该消防维护服务的项目所发生的任何消防安全事故，乙方不承担任何责任。</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8.甲方应向乙方提供该工程的全部消防图纸资料及有关设备的材料，以利乙方能顺利地进行维护。</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9.甲方需配合提供维保时必要的条件，包括提供施工所需临时水、电源的接入点，临时停车位。</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10.在合同服务期限内，部分楼层因装修、改造或其他形式人为造成的设备、系统故障或其他消防安全隐患的情况，造成的所有处罚或其他损失，与乙方无关。</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11.服务期限内，甲方未征得乙方同意，不得准许任何人对设备进行改造、维修、更换及调试。否则乙方对设备的运行不负任何责任。</w:t>
      </w:r>
    </w:p>
    <w:p w:rsidR="00A60B3D" w:rsidRDefault="00562765">
      <w:pPr>
        <w:snapToGrid w:val="0"/>
        <w:spacing w:line="560" w:lineRule="exact"/>
        <w:ind w:firstLineChars="200" w:firstLine="480"/>
        <w:jc w:val="left"/>
        <w:rPr>
          <w:rFonts w:asciiTheme="minorEastAsia" w:eastAsiaTheme="minorEastAsia" w:hAnsiTheme="minorEastAsia" w:cs="宋体"/>
          <w:b w:val="0"/>
          <w:bCs/>
          <w:sz w:val="24"/>
          <w:szCs w:val="24"/>
        </w:rPr>
      </w:pPr>
      <w:r>
        <w:rPr>
          <w:rFonts w:asciiTheme="minorEastAsia" w:eastAsiaTheme="minorEastAsia" w:hAnsiTheme="minorEastAsia" w:cs="宋体" w:hint="eastAsia"/>
          <w:b w:val="0"/>
          <w:bCs/>
          <w:sz w:val="24"/>
          <w:szCs w:val="24"/>
        </w:rPr>
        <w:t xml:space="preserve">12.服务期间内，乙方发现甲方的消防设施设备存在问题需整改或维修的，乙方通知甲方需配合整改或维修，若甲方拒绝整改或维修，期间造成的任何安全事故甲方自行承担。      </w:t>
      </w:r>
    </w:p>
    <w:p w:rsidR="00A60B3D" w:rsidRDefault="00562765">
      <w:pPr>
        <w:snapToGrid w:val="0"/>
        <w:spacing w:line="560" w:lineRule="exact"/>
        <w:ind w:firstLineChars="200" w:firstLine="480"/>
        <w:jc w:val="left"/>
        <w:rPr>
          <w:rFonts w:asciiTheme="minorEastAsia" w:eastAsiaTheme="minorEastAsia" w:hAnsiTheme="minorEastAsia" w:cs="华文宋体"/>
          <w:b w:val="0"/>
          <w:sz w:val="24"/>
          <w:szCs w:val="24"/>
        </w:rPr>
      </w:pPr>
      <w:r>
        <w:rPr>
          <w:rFonts w:asciiTheme="minorEastAsia" w:eastAsiaTheme="minorEastAsia" w:hAnsiTheme="minorEastAsia" w:cstheme="minorEastAsia" w:hint="eastAsia"/>
          <w:b w:val="0"/>
          <w:bCs/>
          <w:sz w:val="24"/>
          <w:szCs w:val="24"/>
        </w:rPr>
        <w:t>13.责任：</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（1）依法取得建筑消防设施维修保养资质并保证合同期内资质的有效性。</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（2）认真贯彻执行有关消防法律、法规和技术规范，遵守职业道德规范，依法开展建筑消防设施维护保养业务，保证维护保养后的建筑消防设施质量满足相关标准要求。</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（3）根据维护保养项目消防设施的类别和规模，结合维保周期月、季、年的不同工作内容，制定建筑消防设施维护保养工作计划，派遣已通过消防行业特</w:t>
      </w:r>
      <w:r>
        <w:rPr>
          <w:rFonts w:asciiTheme="minorEastAsia" w:eastAsiaTheme="minorEastAsia" w:hAnsiTheme="minorEastAsia" w:cs="华文宋体" w:hint="eastAsia"/>
          <w:sz w:val="24"/>
          <w:szCs w:val="24"/>
        </w:rPr>
        <w:lastRenderedPageBreak/>
        <w:t>有工种职业技能鉴定的保养人员实施维护保养，如实出具《建筑消防设施维护保养报告书》；每年应确保维护保养项目消防设施全部维护保养一遍，并达到国家消防法律法规和技术标准要求。</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（4）接到甲方故障报告后，派遣已通过消防行业特有工种职业技能鉴定的维修人员24小时内到现场修复存在问题和故障的消防设施。</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（5）维修期间确需暂时停用消防系统的，必须报经甲方消防安全责任人批准；故障排除后要进行相应功能试验并报经甲方消防安全管理人检查确认；维修情况要如实记入《建筑消防设施故障维修记录表》。</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 xml:space="preserve">（6）乙方以保养人工费计算方式收取本合同费用，维护保养期内设备元件磨损、老化等更换设备元件所产生的费用由甲方全额承担（设备元件可由甲方自购或经甲乙双方议定价格由乙方代购）。 </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（7）维护保养期内如乙方人为损坏甲方设备，乙方原价赔偿甲方或更换同类产品。</w:t>
      </w:r>
    </w:p>
    <w:p w:rsidR="00A60B3D" w:rsidRDefault="00562765">
      <w:pPr>
        <w:spacing w:line="560" w:lineRule="exact"/>
        <w:ind w:firstLineChars="200" w:firstLine="480"/>
        <w:rPr>
          <w:rFonts w:asciiTheme="minorEastAsia" w:eastAsiaTheme="minorEastAsia" w:hAnsiTheme="minorEastAsia" w:cs="华文宋体"/>
          <w:b w:val="0"/>
          <w:kern w:val="0"/>
          <w:sz w:val="24"/>
          <w:szCs w:val="24"/>
        </w:rPr>
      </w:pPr>
      <w:r>
        <w:rPr>
          <w:rFonts w:asciiTheme="minorEastAsia" w:eastAsiaTheme="minorEastAsia" w:hAnsiTheme="minorEastAsia" w:cs="华文宋体" w:hint="eastAsia"/>
          <w:b w:val="0"/>
          <w:kern w:val="0"/>
          <w:sz w:val="24"/>
          <w:szCs w:val="24"/>
        </w:rPr>
        <w:t>（8）每月对甲方消防设施进行一次检查、保养，且视情况不定期检查。每季对甲方值班、检查、巡查或管理人员进行一次专业技术指导和培训。如甲方需要每年两次（上半年和下半年各一次）配合甲方开展消防演练工作。</w:t>
      </w:r>
    </w:p>
    <w:p w:rsidR="00A60B3D" w:rsidRDefault="00562765">
      <w:pPr>
        <w:pStyle w:val="a6"/>
        <w:spacing w:line="560" w:lineRule="exact"/>
        <w:ind w:firstLineChars="150" w:firstLine="360"/>
        <w:rPr>
          <w:rFonts w:asciiTheme="minorEastAsia" w:eastAsiaTheme="minorEastAsia" w:hAnsiTheme="minorEastAsia" w:cs="华文宋体"/>
          <w:sz w:val="24"/>
          <w:szCs w:val="24"/>
        </w:rPr>
      </w:pPr>
      <w:r>
        <w:rPr>
          <w:rFonts w:asciiTheme="minorEastAsia" w:eastAsiaTheme="minorEastAsia" w:hAnsiTheme="minorEastAsia" w:cs="宋体" w:hint="eastAsia"/>
          <w:sz w:val="24"/>
          <w:szCs w:val="24"/>
        </w:rPr>
        <w:t>14.</w:t>
      </w:r>
      <w:r>
        <w:rPr>
          <w:rFonts w:asciiTheme="minorEastAsia" w:eastAsiaTheme="minorEastAsia" w:hAnsiTheme="minorEastAsia" w:cs="华文宋体" w:hint="eastAsia"/>
          <w:sz w:val="24"/>
          <w:szCs w:val="24"/>
        </w:rPr>
        <w:t>共同的责任</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（1）遵守和执行国家、地方有关建筑消防设施的法律法规和技术标准；共同商定并执行建筑消防设施维护保养工作计划；定期共同向当地消防主管部门报告合同对象的运行情况并接受其监督。</w:t>
      </w:r>
    </w:p>
    <w:p w:rsidR="00A60B3D" w:rsidRDefault="00562765">
      <w:pPr>
        <w:pStyle w:val="a6"/>
        <w:spacing w:line="560" w:lineRule="exact"/>
        <w:ind w:firstLine="480"/>
        <w:rPr>
          <w:rFonts w:asciiTheme="minorEastAsia" w:eastAsiaTheme="minorEastAsia" w:hAnsiTheme="minorEastAsia" w:cs="华文宋体"/>
          <w:sz w:val="24"/>
          <w:szCs w:val="24"/>
        </w:rPr>
      </w:pPr>
      <w:r>
        <w:rPr>
          <w:rFonts w:asciiTheme="minorEastAsia" w:eastAsiaTheme="minorEastAsia" w:hAnsiTheme="minorEastAsia" w:cs="华文宋体" w:hint="eastAsia"/>
          <w:sz w:val="24"/>
          <w:szCs w:val="24"/>
        </w:rPr>
        <w:t>（2）将维护保养项目设置的消防设施全部列入维护保养合同范围，任一方不得随意削减。</w:t>
      </w:r>
    </w:p>
    <w:p w:rsidR="00A60B3D" w:rsidRDefault="00562765">
      <w:pPr>
        <w:snapToGrid w:val="0"/>
        <w:spacing w:line="560" w:lineRule="exact"/>
        <w:ind w:firstLineChars="150" w:firstLine="360"/>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15.其它</w:t>
      </w:r>
    </w:p>
    <w:p w:rsidR="00A60B3D" w:rsidRDefault="00562765">
      <w:pPr>
        <w:snapToGrid w:val="0"/>
        <w:spacing w:line="560" w:lineRule="exact"/>
        <w:ind w:firstLineChars="200" w:firstLine="480"/>
        <w:jc w:val="left"/>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（1）消防工程的维护保养工作，需更换设备、零配件、材料由甲方自行解</w:t>
      </w:r>
      <w:r>
        <w:rPr>
          <w:rFonts w:asciiTheme="minorEastAsia" w:eastAsiaTheme="minorEastAsia" w:hAnsiTheme="minorEastAsia" w:cs="宋体" w:hint="eastAsia"/>
          <w:b w:val="0"/>
          <w:sz w:val="24"/>
          <w:szCs w:val="24"/>
        </w:rPr>
        <w:lastRenderedPageBreak/>
        <w:t>决，甲方亦可委托乙方采购，其采购费用由甲方支付。在合同有效期内，所有自然损坏常规维修（火灾报警系统设备更换、消防喷淋头更换、消火栓更换等小型维修）乙方不向甲方收取维修人工费，如需专业设备厂家调试、第三方单位服务、人为破坏和大型维修（如水泵更换、消防水箱、水池维修、风机更换维修、卷帘门更换、DN80以上阀门更换、管道拆改等以及任何形式的改造）产生的费用另行协商，不在包含范围内。</w:t>
      </w:r>
    </w:p>
    <w:p w:rsidR="00A60B3D" w:rsidRDefault="00562765">
      <w:pPr>
        <w:spacing w:line="56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2）甲方所需维保的消防系统维保前需提供消防设备完好、消防系统正常运行的系统。系统未能正常运行或消防设备故障、损坏的内容，应进行维修或更换，使系统及设备正常、完好，其维修、整改费用另付，不包括在本维保合同费用之内。</w:t>
      </w:r>
    </w:p>
    <w:p w:rsidR="00A60B3D" w:rsidRDefault="00A60B3D">
      <w:pPr>
        <w:jc w:val="center"/>
        <w:rPr>
          <w:rFonts w:asciiTheme="minorEastAsia" w:eastAsiaTheme="minorEastAsia" w:hAnsiTheme="minorEastAsia"/>
          <w:b w:val="0"/>
          <w:sz w:val="24"/>
          <w:szCs w:val="24"/>
        </w:rPr>
      </w:pPr>
    </w:p>
    <w:p w:rsidR="00A60B3D" w:rsidRDefault="00A60B3D">
      <w:pPr>
        <w:jc w:val="center"/>
        <w:rPr>
          <w:rFonts w:asciiTheme="minorEastAsia" w:eastAsiaTheme="minorEastAsia" w:hAnsiTheme="minorEastAsia"/>
          <w:b w:val="0"/>
          <w:sz w:val="24"/>
          <w:szCs w:val="24"/>
        </w:rPr>
      </w:pPr>
    </w:p>
    <w:p w:rsidR="00A60B3D" w:rsidRDefault="00A60B3D">
      <w:pPr>
        <w:jc w:val="center"/>
        <w:rPr>
          <w:rFonts w:asciiTheme="minorEastAsia" w:eastAsiaTheme="minorEastAsia" w:hAnsiTheme="minorEastAsia"/>
          <w:b w:val="0"/>
          <w:sz w:val="24"/>
          <w:szCs w:val="24"/>
        </w:rPr>
      </w:pP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防设施年度检查评分表</w:t>
      </w:r>
      <w:r>
        <w:rPr>
          <w:rFonts w:asciiTheme="minorEastAsia" w:eastAsiaTheme="minorEastAsia" w:hAnsiTheme="minorEastAsia"/>
          <w:b w:val="0"/>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733"/>
        <w:gridCol w:w="1704"/>
        <w:gridCol w:w="1704"/>
        <w:gridCol w:w="1707"/>
      </w:tblGrid>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序号</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设施名称</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702"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170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消防供配电设施</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10</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火灾自动报警系统</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20</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消防给水及消火栓系统</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4</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自动喷水灭火系统</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20</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防烟系统</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6</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排烟系统</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7</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应急照明和疏散</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指示标志</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58"/>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8</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应急广播系统</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trHeight w:val="317"/>
          <w:jc w:val="center"/>
        </w:trPr>
        <w:tc>
          <w:tcPr>
            <w:tcW w:w="6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9</w:t>
            </w:r>
          </w:p>
        </w:tc>
        <w:tc>
          <w:tcPr>
            <w:tcW w:w="273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消防分隔设施</w:t>
            </w:r>
          </w:p>
        </w:tc>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1702"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66"/>
          <w:jc w:val="center"/>
        </w:trPr>
        <w:tc>
          <w:tcPr>
            <w:tcW w:w="5111"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704" w:type="dxa"/>
            <w:vAlign w:val="center"/>
          </w:tcPr>
          <w:p w:rsidR="00A60B3D" w:rsidRDefault="00A60B3D">
            <w:pPr>
              <w:jc w:val="center"/>
              <w:rPr>
                <w:rFonts w:asciiTheme="minorEastAsia" w:eastAsiaTheme="minorEastAsia" w:hAnsiTheme="minorEastAsia"/>
                <w:b w:val="0"/>
                <w:sz w:val="24"/>
                <w:szCs w:val="24"/>
              </w:rPr>
            </w:pPr>
          </w:p>
        </w:tc>
        <w:tc>
          <w:tcPr>
            <w:tcW w:w="1707"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消防供配电设施：</w:t>
      </w:r>
      <w:r>
        <w:rPr>
          <w:rFonts w:asciiTheme="minorEastAsia" w:eastAsiaTheme="minorEastAsia" w:hAnsiTheme="minorEastAsia"/>
          <w:b w:val="0"/>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2799"/>
        <w:gridCol w:w="1390"/>
        <w:gridCol w:w="1418"/>
        <w:gridCol w:w="1159"/>
      </w:tblGrid>
      <w:tr w:rsidR="00A60B3D">
        <w:trPr>
          <w:jc w:val="center"/>
        </w:trPr>
        <w:tc>
          <w:tcPr>
            <w:tcW w:w="170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418"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115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rPr>
          <w:jc w:val="center"/>
        </w:trPr>
        <w:tc>
          <w:tcPr>
            <w:tcW w:w="1706"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消防配电柜（箱）</w:t>
            </w: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消防电源主电源、备用电源工作状态</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1706" w:type="dxa"/>
            <w:vMerge/>
            <w:vAlign w:val="center"/>
          </w:tcPr>
          <w:p w:rsidR="00A60B3D" w:rsidRDefault="00A60B3D">
            <w:pPr>
              <w:jc w:val="center"/>
              <w:rPr>
                <w:rFonts w:asciiTheme="minorEastAsia" w:eastAsiaTheme="minorEastAsia" w:hAnsiTheme="minorEastAsia"/>
                <w:b w:val="0"/>
                <w:sz w:val="24"/>
                <w:szCs w:val="24"/>
              </w:rPr>
            </w:pP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消防设备末端配电切换装置工作状态</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1706" w:type="dxa"/>
            <w:vMerge/>
            <w:vAlign w:val="center"/>
          </w:tcPr>
          <w:p w:rsidR="00A60B3D" w:rsidRDefault="00A60B3D">
            <w:pPr>
              <w:jc w:val="center"/>
              <w:rPr>
                <w:rFonts w:asciiTheme="minorEastAsia" w:eastAsiaTheme="minorEastAsia" w:hAnsiTheme="minorEastAsia"/>
                <w:b w:val="0"/>
                <w:sz w:val="24"/>
                <w:szCs w:val="24"/>
              </w:rPr>
            </w:pP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试验发电机自动、手动启</w:t>
            </w:r>
            <w:r>
              <w:rPr>
                <w:rFonts w:asciiTheme="minorEastAsia" w:eastAsiaTheme="minorEastAsia" w:hAnsiTheme="minorEastAsia" w:hint="eastAsia"/>
                <w:b w:val="0"/>
                <w:sz w:val="24"/>
                <w:szCs w:val="24"/>
              </w:rPr>
              <w:lastRenderedPageBreak/>
              <w:t>动功能</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1.5</w:t>
            </w: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1706" w:type="dxa"/>
            <w:vMerge/>
            <w:vAlign w:val="center"/>
          </w:tcPr>
          <w:p w:rsidR="00A60B3D" w:rsidRDefault="00A60B3D">
            <w:pPr>
              <w:jc w:val="center"/>
              <w:rPr>
                <w:rFonts w:asciiTheme="minorEastAsia" w:eastAsiaTheme="minorEastAsia" w:hAnsiTheme="minorEastAsia"/>
                <w:b w:val="0"/>
                <w:sz w:val="24"/>
                <w:szCs w:val="24"/>
              </w:rPr>
            </w:pP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试验主、备电切换功能</w:t>
            </w:r>
          </w:p>
        </w:tc>
        <w:tc>
          <w:tcPr>
            <w:tcW w:w="1390" w:type="dxa"/>
            <w:vAlign w:val="center"/>
          </w:tcPr>
          <w:p w:rsidR="00A60B3D" w:rsidRDefault="00A60B3D">
            <w:pPr>
              <w:jc w:val="center"/>
              <w:rPr>
                <w:rFonts w:asciiTheme="minorEastAsia" w:eastAsiaTheme="minorEastAsia" w:hAnsiTheme="minorEastAsia"/>
                <w:b w:val="0"/>
                <w:sz w:val="24"/>
                <w:szCs w:val="24"/>
              </w:rPr>
            </w:pP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170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自备发电机组</w:t>
            </w: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发电机启动装置外观及工作状态</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170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储油设施</w:t>
            </w: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核对储油量</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jc w:val="center"/>
        </w:trPr>
        <w:tc>
          <w:tcPr>
            <w:tcW w:w="1706"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消防设备应急电源</w:t>
            </w:r>
          </w:p>
        </w:tc>
        <w:tc>
          <w:tcPr>
            <w:tcW w:w="279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供电功能</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418" w:type="dxa"/>
            <w:vAlign w:val="center"/>
          </w:tcPr>
          <w:p w:rsidR="00A60B3D" w:rsidRDefault="00A60B3D">
            <w:pPr>
              <w:jc w:val="center"/>
              <w:rPr>
                <w:rFonts w:asciiTheme="minorEastAsia" w:eastAsiaTheme="minorEastAsia" w:hAnsiTheme="minorEastAsia"/>
                <w:b w:val="0"/>
                <w:sz w:val="24"/>
                <w:szCs w:val="24"/>
              </w:rPr>
            </w:pPr>
          </w:p>
        </w:tc>
        <w:tc>
          <w:tcPr>
            <w:tcW w:w="1159"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75"/>
          <w:jc w:val="center"/>
        </w:trPr>
        <w:tc>
          <w:tcPr>
            <w:tcW w:w="1706" w:type="dxa"/>
            <w:vMerge/>
            <w:vAlign w:val="center"/>
          </w:tcPr>
          <w:p w:rsidR="00A60B3D" w:rsidRDefault="00A60B3D">
            <w:pPr>
              <w:ind w:left="108"/>
              <w:jc w:val="center"/>
              <w:rPr>
                <w:rFonts w:asciiTheme="minorEastAsia" w:eastAsiaTheme="minorEastAsia" w:hAnsiTheme="minorEastAsia"/>
                <w:b w:val="0"/>
                <w:sz w:val="24"/>
                <w:szCs w:val="24"/>
              </w:rPr>
            </w:pPr>
          </w:p>
        </w:tc>
        <w:tc>
          <w:tcPr>
            <w:tcW w:w="2799" w:type="dxa"/>
            <w:vAlign w:val="center"/>
          </w:tcPr>
          <w:p w:rsidR="00A60B3D" w:rsidRDefault="00562765">
            <w:pPr>
              <w:ind w:left="108"/>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应急转换功能</w:t>
            </w:r>
          </w:p>
        </w:tc>
        <w:tc>
          <w:tcPr>
            <w:tcW w:w="139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418" w:type="dxa"/>
            <w:vAlign w:val="center"/>
          </w:tcPr>
          <w:p w:rsidR="00A60B3D" w:rsidRDefault="00A60B3D">
            <w:pPr>
              <w:ind w:left="108"/>
              <w:jc w:val="center"/>
              <w:rPr>
                <w:rFonts w:asciiTheme="minorEastAsia" w:eastAsiaTheme="minorEastAsia" w:hAnsiTheme="minorEastAsia"/>
                <w:b w:val="0"/>
                <w:sz w:val="24"/>
                <w:szCs w:val="24"/>
              </w:rPr>
            </w:pPr>
          </w:p>
        </w:tc>
        <w:tc>
          <w:tcPr>
            <w:tcW w:w="1159" w:type="dxa"/>
            <w:vAlign w:val="center"/>
          </w:tcPr>
          <w:p w:rsidR="00A60B3D" w:rsidRDefault="00A60B3D">
            <w:pPr>
              <w:ind w:left="108"/>
              <w:jc w:val="center"/>
              <w:rPr>
                <w:rFonts w:asciiTheme="minorEastAsia" w:eastAsiaTheme="minorEastAsia" w:hAnsiTheme="minorEastAsia"/>
                <w:b w:val="0"/>
                <w:sz w:val="24"/>
                <w:szCs w:val="24"/>
              </w:rPr>
            </w:pPr>
          </w:p>
        </w:tc>
      </w:tr>
      <w:tr w:rsidR="00A60B3D">
        <w:trPr>
          <w:trHeight w:val="350"/>
          <w:jc w:val="center"/>
        </w:trPr>
        <w:tc>
          <w:tcPr>
            <w:tcW w:w="5895"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2577" w:type="dxa"/>
            <w:gridSpan w:val="2"/>
            <w:vAlign w:val="center"/>
          </w:tcPr>
          <w:p w:rsidR="00A60B3D" w:rsidRDefault="00A60B3D">
            <w:pPr>
              <w:ind w:left="108"/>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火灾自动报警系统：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2950"/>
        <w:gridCol w:w="1545"/>
        <w:gridCol w:w="1275"/>
        <w:gridCol w:w="1058"/>
      </w:tblGrid>
      <w:tr w:rsidR="00A60B3D" w:rsidTr="00791C29">
        <w:tc>
          <w:tcPr>
            <w:tcW w:w="169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1058"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rsidTr="00791C29">
        <w:tc>
          <w:tcPr>
            <w:tcW w:w="1694"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火灾报警控制器</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运行状况</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试验火灾报警、火警优先、故障报警、自检、消音复位功能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检查主、备电切换功能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c>
          <w:tcPr>
            <w:tcW w:w="169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火灾探测器</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外观及运行状态，试验报警功能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c>
          <w:tcPr>
            <w:tcW w:w="169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手动报警按钮</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外观及运行状态，试验报警功能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c>
          <w:tcPr>
            <w:tcW w:w="169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火灾警报装置</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试验报警功能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c>
          <w:tcPr>
            <w:tcW w:w="169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火灾显示盘</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试验报警、显示功能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317"/>
        </w:trPr>
        <w:tc>
          <w:tcPr>
            <w:tcW w:w="1694"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联</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动</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控</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制</w:t>
            </w:r>
          </w:p>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器</w:t>
            </w: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外观及运行状况</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342"/>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试验故障报警、自检、信息显示及查询功能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308"/>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试验电源功能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283"/>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试验对室内消火栓系统的控制显示功能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308"/>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试验对自动喷水灭火系统的控制显示功能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325"/>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试验对电动防火门、防火卷帘的控制显示功能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250"/>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检查消防电梯的迫降功能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267"/>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试验对排烟阀、防火阀和空调系统的控制功能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rsidTr="00791C29">
        <w:trPr>
          <w:trHeight w:val="216"/>
        </w:trPr>
        <w:tc>
          <w:tcPr>
            <w:tcW w:w="1694" w:type="dxa"/>
            <w:vMerge/>
            <w:vAlign w:val="center"/>
          </w:tcPr>
          <w:p w:rsidR="00A60B3D" w:rsidRDefault="00A60B3D">
            <w:pPr>
              <w:jc w:val="center"/>
              <w:rPr>
                <w:rFonts w:asciiTheme="minorEastAsia" w:eastAsiaTheme="minorEastAsia" w:hAnsiTheme="minorEastAsia"/>
                <w:b w:val="0"/>
                <w:sz w:val="24"/>
                <w:szCs w:val="24"/>
              </w:rPr>
            </w:pPr>
          </w:p>
        </w:tc>
        <w:tc>
          <w:tcPr>
            <w:tcW w:w="295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试验对消防电源的联动切断功能</w:t>
            </w:r>
          </w:p>
        </w:tc>
        <w:tc>
          <w:tcPr>
            <w:tcW w:w="154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r w:rsidR="00A60B3D">
        <w:trPr>
          <w:trHeight w:val="191"/>
        </w:trPr>
        <w:tc>
          <w:tcPr>
            <w:tcW w:w="6189"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58"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消防给水及消火栓系统：</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3689"/>
        <w:gridCol w:w="1270"/>
        <w:gridCol w:w="1281"/>
        <w:gridCol w:w="901"/>
      </w:tblGrid>
      <w:tr w:rsidR="00A60B3D">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9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381"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消防水池</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外观，核对储水量、自动进水阀进水功能</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381" w:type="dxa"/>
            <w:vMerge/>
            <w:vAlign w:val="center"/>
          </w:tcPr>
          <w:p w:rsidR="00A60B3D" w:rsidRDefault="00A60B3D">
            <w:pPr>
              <w:jc w:val="center"/>
              <w:rPr>
                <w:rFonts w:asciiTheme="minorEastAsia" w:eastAsiaTheme="minorEastAsia" w:hAnsiTheme="minorEastAsia"/>
                <w:b w:val="0"/>
                <w:sz w:val="24"/>
                <w:szCs w:val="24"/>
              </w:rPr>
            </w:pP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检查结构材料完好性</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381"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消防水箱</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外观，核对储水量、自动进水阀进水功能</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381" w:type="dxa"/>
            <w:vMerge/>
            <w:vAlign w:val="center"/>
          </w:tcPr>
          <w:p w:rsidR="00A60B3D" w:rsidRDefault="00A60B3D">
            <w:pPr>
              <w:jc w:val="center"/>
              <w:rPr>
                <w:rFonts w:asciiTheme="minorEastAsia" w:eastAsiaTheme="minorEastAsia" w:hAnsiTheme="minorEastAsia"/>
                <w:b w:val="0"/>
                <w:sz w:val="24"/>
                <w:szCs w:val="24"/>
              </w:rPr>
            </w:pP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检查结构材料完好性</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稳（增）压泵及气压罐</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工作状态；模拟系统渗漏，测试稳压泵、增压泵及气压水罐稳压、增压能力，自动气泵、停泵及联动启动主泵的压力工况；检查气压水罐的压力和有效容积</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消防水泵及控制柜</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工作状态，试验手动、自动启泵功能和主、备泵切换功能，控制柜转换开关是否处于自动状态</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3.75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消火栓按钮</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外观，试验信号提示功能</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33"/>
        </w:trPr>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水泵接合器</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外观及附件完整情况，标识</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17"/>
        </w:trPr>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室内消火栓</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外观及配件完整情况，试验 最不利点消火栓出水压力、静压及水质，选择不同楼层抽测室内消火栓静压和出水压力</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09"/>
        </w:trPr>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室外消火栓</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外观，地下消火栓标识，试验室外消火栓出水压力，防冻措施（冬季时检查）</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17"/>
        </w:trPr>
        <w:tc>
          <w:tcPr>
            <w:tcW w:w="1381"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管网控制阀门</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检查水源控制阀外观</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08"/>
        </w:trPr>
        <w:tc>
          <w:tcPr>
            <w:tcW w:w="1381" w:type="dxa"/>
            <w:vMerge/>
            <w:vAlign w:val="center"/>
          </w:tcPr>
          <w:p w:rsidR="00A60B3D" w:rsidRDefault="00A60B3D">
            <w:pPr>
              <w:jc w:val="center"/>
              <w:rPr>
                <w:rFonts w:asciiTheme="minorEastAsia" w:eastAsiaTheme="minorEastAsia" w:hAnsiTheme="minorEastAsia"/>
                <w:b w:val="0"/>
                <w:sz w:val="24"/>
                <w:szCs w:val="24"/>
              </w:rPr>
            </w:pP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检查室外阀门井中进水管上的控制阀门是否处于全开启状态</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83"/>
        </w:trPr>
        <w:tc>
          <w:tcPr>
            <w:tcW w:w="138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消防卷盘</w:t>
            </w:r>
          </w:p>
        </w:tc>
        <w:tc>
          <w:tcPr>
            <w:tcW w:w="368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外观及配件完整情况</w:t>
            </w:r>
          </w:p>
        </w:tc>
        <w:tc>
          <w:tcPr>
            <w:tcW w:w="1270"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1.25</w:t>
            </w:r>
          </w:p>
        </w:tc>
        <w:tc>
          <w:tcPr>
            <w:tcW w:w="1281"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167"/>
        </w:trPr>
        <w:tc>
          <w:tcPr>
            <w:tcW w:w="5070" w:type="dxa"/>
            <w:gridSpan w:val="2"/>
            <w:tcBorders>
              <w:left w:val="single" w:sz="4" w:space="0" w:color="auto"/>
              <w:right w:val="single" w:sz="4" w:space="0" w:color="auto"/>
            </w:tcBorders>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2551" w:type="dxa"/>
            <w:gridSpan w:val="2"/>
            <w:tcBorders>
              <w:left w:val="single" w:sz="4" w:space="0" w:color="auto"/>
              <w:right w:val="single" w:sz="4" w:space="0" w:color="auto"/>
            </w:tcBorders>
            <w:vAlign w:val="center"/>
          </w:tcPr>
          <w:p w:rsidR="00A60B3D" w:rsidRDefault="00A60B3D">
            <w:pPr>
              <w:jc w:val="center"/>
              <w:rPr>
                <w:rFonts w:asciiTheme="minorEastAsia" w:eastAsiaTheme="minorEastAsia" w:hAnsiTheme="minorEastAsia"/>
                <w:b w:val="0"/>
                <w:sz w:val="24"/>
                <w:szCs w:val="24"/>
              </w:rPr>
            </w:pPr>
          </w:p>
        </w:tc>
        <w:tc>
          <w:tcPr>
            <w:tcW w:w="901" w:type="dxa"/>
            <w:tcBorders>
              <w:left w:val="single" w:sz="4" w:space="0" w:color="auto"/>
              <w:right w:val="single" w:sz="4" w:space="0" w:color="auto"/>
            </w:tcBorders>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自动喷水灭火系统：</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65"/>
        <w:gridCol w:w="1279"/>
        <w:gridCol w:w="1276"/>
        <w:gridCol w:w="901"/>
      </w:tblGrid>
      <w:tr w:rsidR="00A60B3D">
        <w:tc>
          <w:tcPr>
            <w:tcW w:w="17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9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7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喷头</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外观，清除异物及周边障碍物</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1"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水流指示器</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外观和开闭状态</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1" w:type="dxa"/>
            <w:vMerge/>
            <w:vAlign w:val="center"/>
          </w:tcPr>
          <w:p w:rsidR="00A60B3D" w:rsidRDefault="00A60B3D">
            <w:pPr>
              <w:jc w:val="center"/>
              <w:rPr>
                <w:rFonts w:asciiTheme="minorEastAsia" w:eastAsiaTheme="minorEastAsia" w:hAnsiTheme="minorEastAsia"/>
                <w:b w:val="0"/>
                <w:sz w:val="24"/>
                <w:szCs w:val="24"/>
              </w:rPr>
            </w:pP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试验报警功能</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系统所有控制阀门</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检查铅封、锁链完好状况，对电磁阀和信号阀进行启动试验</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4</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报警阀组</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外观，试验报警功能</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末端试水装置</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外观，放水试验</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4</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室外阀门井中控制阀门</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外观和开启状态</w:t>
            </w:r>
          </w:p>
        </w:tc>
        <w:tc>
          <w:tcPr>
            <w:tcW w:w="1279"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rPr>
          <w:trHeight w:val="250"/>
        </w:trPr>
        <w:tc>
          <w:tcPr>
            <w:tcW w:w="6345" w:type="dxa"/>
            <w:gridSpan w:val="3"/>
            <w:vAlign w:val="center"/>
          </w:tcPr>
          <w:p w:rsidR="00A60B3D" w:rsidRDefault="00562765">
            <w:pPr>
              <w:ind w:left="108"/>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276" w:type="dxa"/>
            <w:vAlign w:val="center"/>
          </w:tcPr>
          <w:p w:rsidR="00A60B3D" w:rsidRDefault="00A60B3D">
            <w:pPr>
              <w:ind w:left="108"/>
              <w:jc w:val="center"/>
              <w:rPr>
                <w:rFonts w:asciiTheme="minorEastAsia" w:eastAsiaTheme="minorEastAsia" w:hAnsiTheme="minorEastAsia"/>
                <w:b w:val="0"/>
                <w:sz w:val="24"/>
                <w:szCs w:val="24"/>
              </w:rPr>
            </w:pPr>
          </w:p>
        </w:tc>
        <w:tc>
          <w:tcPr>
            <w:tcW w:w="901" w:type="dxa"/>
            <w:vAlign w:val="center"/>
          </w:tcPr>
          <w:p w:rsidR="00A60B3D" w:rsidRDefault="00A60B3D">
            <w:pPr>
              <w:ind w:left="108"/>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防烟系统：</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3367"/>
        <w:gridCol w:w="1275"/>
        <w:gridCol w:w="1276"/>
        <w:gridCol w:w="901"/>
      </w:tblGrid>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9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控制柜</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外观及工作状态，按钮启动、停止风机</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送分机</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外观及工作状态，测试手动、自动启动停止功能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送风阀</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外观，测试手动、电动开启功能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系统功能</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测试手动、自动送分功能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6345"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排烟系统：</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3367"/>
        <w:gridCol w:w="1275"/>
        <w:gridCol w:w="1276"/>
        <w:gridCol w:w="901"/>
      </w:tblGrid>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9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控制柜</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外观及工作状态，按钮启动、停止风机</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排烟分机</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外观及工作状态，测试手动、自动启动停止功能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排烟阀及其控制装置</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外观，测试排烟阀手动、自动开启功能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系统功能</w:t>
            </w:r>
          </w:p>
        </w:tc>
        <w:tc>
          <w:tcPr>
            <w:tcW w:w="336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测试手动、自动排烟功能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6345"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应急照明和疏散指示标志：</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3365"/>
        <w:gridCol w:w="1275"/>
        <w:gridCol w:w="1278"/>
        <w:gridCol w:w="901"/>
      </w:tblGrid>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8"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9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703"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应急照明</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外观和工作状态</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8"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Merge/>
            <w:vAlign w:val="center"/>
          </w:tcPr>
          <w:p w:rsidR="00A60B3D" w:rsidRDefault="00A60B3D">
            <w:pPr>
              <w:jc w:val="center"/>
              <w:rPr>
                <w:rFonts w:asciiTheme="minorEastAsia" w:eastAsiaTheme="minorEastAsia" w:hAnsiTheme="minorEastAsia"/>
                <w:b w:val="0"/>
                <w:sz w:val="24"/>
                <w:szCs w:val="24"/>
              </w:rPr>
            </w:pP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测试照度，电源切换、充电、放电功能</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278"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Merge w:val="restart"/>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疏散指示标志</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外观和工作状态</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278"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Merge/>
            <w:vAlign w:val="center"/>
          </w:tcPr>
          <w:p w:rsidR="00A60B3D" w:rsidRDefault="00A60B3D">
            <w:pPr>
              <w:jc w:val="center"/>
              <w:rPr>
                <w:rFonts w:asciiTheme="minorEastAsia" w:eastAsiaTheme="minorEastAsia" w:hAnsiTheme="minorEastAsia"/>
                <w:b w:val="0"/>
                <w:sz w:val="24"/>
                <w:szCs w:val="24"/>
              </w:rPr>
            </w:pP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测试照度和应急工作状态持续时间</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278"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6343"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278"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应急广播系统：</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3224"/>
        <w:gridCol w:w="1276"/>
        <w:gridCol w:w="1275"/>
        <w:gridCol w:w="1044"/>
      </w:tblGrid>
      <w:tr w:rsidR="00A60B3D">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22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104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扬声器</w:t>
            </w:r>
          </w:p>
        </w:tc>
        <w:tc>
          <w:tcPr>
            <w:tcW w:w="322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外观，测试音质、音量</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43" w:type="dxa"/>
            <w:vAlign w:val="center"/>
          </w:tcPr>
          <w:p w:rsidR="00A60B3D" w:rsidRDefault="00A60B3D">
            <w:pPr>
              <w:jc w:val="center"/>
              <w:rPr>
                <w:rFonts w:asciiTheme="minorEastAsia" w:eastAsiaTheme="minorEastAsia" w:hAnsiTheme="minorEastAsia"/>
                <w:b w:val="0"/>
                <w:sz w:val="24"/>
                <w:szCs w:val="24"/>
              </w:rPr>
            </w:pPr>
          </w:p>
        </w:tc>
      </w:tr>
      <w:tr w:rsidR="00A60B3D">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扩音机</w:t>
            </w:r>
          </w:p>
        </w:tc>
        <w:tc>
          <w:tcPr>
            <w:tcW w:w="322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外观和工作状态</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43" w:type="dxa"/>
            <w:vAlign w:val="center"/>
          </w:tcPr>
          <w:p w:rsidR="00A60B3D" w:rsidRDefault="00A60B3D">
            <w:pPr>
              <w:jc w:val="center"/>
              <w:rPr>
                <w:rFonts w:asciiTheme="minorEastAsia" w:eastAsiaTheme="minorEastAsia" w:hAnsiTheme="minorEastAsia"/>
                <w:b w:val="0"/>
                <w:sz w:val="24"/>
                <w:szCs w:val="24"/>
              </w:rPr>
            </w:pPr>
          </w:p>
        </w:tc>
      </w:tr>
      <w:tr w:rsidR="00A60B3D">
        <w:tc>
          <w:tcPr>
            <w:tcW w:w="170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系统功能</w:t>
            </w:r>
          </w:p>
        </w:tc>
        <w:tc>
          <w:tcPr>
            <w:tcW w:w="3224"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主备电自动转换、选层控制、合用广播强行切换</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1275" w:type="dxa"/>
            <w:vAlign w:val="center"/>
          </w:tcPr>
          <w:p w:rsidR="00A60B3D" w:rsidRDefault="00A60B3D">
            <w:pPr>
              <w:jc w:val="center"/>
              <w:rPr>
                <w:rFonts w:asciiTheme="minorEastAsia" w:eastAsiaTheme="minorEastAsia" w:hAnsiTheme="minorEastAsia"/>
                <w:b w:val="0"/>
                <w:sz w:val="24"/>
                <w:szCs w:val="24"/>
              </w:rPr>
            </w:pPr>
          </w:p>
        </w:tc>
        <w:tc>
          <w:tcPr>
            <w:tcW w:w="1043" w:type="dxa"/>
            <w:vAlign w:val="center"/>
          </w:tcPr>
          <w:p w:rsidR="00A60B3D" w:rsidRDefault="00A60B3D">
            <w:pPr>
              <w:jc w:val="center"/>
              <w:rPr>
                <w:rFonts w:asciiTheme="minorEastAsia" w:eastAsiaTheme="minorEastAsia" w:hAnsiTheme="minorEastAsia"/>
                <w:b w:val="0"/>
                <w:sz w:val="24"/>
                <w:szCs w:val="24"/>
              </w:rPr>
            </w:pPr>
          </w:p>
        </w:tc>
      </w:tr>
      <w:tr w:rsidR="00A60B3D">
        <w:tc>
          <w:tcPr>
            <w:tcW w:w="6204"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总分</w:t>
            </w:r>
          </w:p>
        </w:tc>
        <w:tc>
          <w:tcPr>
            <w:tcW w:w="1274" w:type="dxa"/>
            <w:vAlign w:val="center"/>
          </w:tcPr>
          <w:p w:rsidR="00A60B3D" w:rsidRDefault="00A60B3D">
            <w:pPr>
              <w:jc w:val="center"/>
              <w:rPr>
                <w:rFonts w:asciiTheme="minorEastAsia" w:eastAsiaTheme="minorEastAsia" w:hAnsiTheme="minorEastAsia"/>
                <w:b w:val="0"/>
                <w:sz w:val="24"/>
                <w:szCs w:val="24"/>
              </w:rPr>
            </w:pPr>
          </w:p>
        </w:tc>
        <w:tc>
          <w:tcPr>
            <w:tcW w:w="1044"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防火分隔设施：</w:t>
      </w:r>
      <w:r>
        <w:rPr>
          <w:rFonts w:asciiTheme="minorEastAsia" w:eastAsiaTheme="minorEastAsia" w:hAnsiTheme="minorEastAsia"/>
          <w:b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3365"/>
        <w:gridCol w:w="1277"/>
        <w:gridCol w:w="1276"/>
        <w:gridCol w:w="901"/>
      </w:tblGrid>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项目名称</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检查内容</w:t>
            </w:r>
          </w:p>
        </w:tc>
        <w:tc>
          <w:tcPr>
            <w:tcW w:w="127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权重分值</w:t>
            </w:r>
          </w:p>
        </w:tc>
        <w:tc>
          <w:tcPr>
            <w:tcW w:w="1276"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实际得分</w:t>
            </w:r>
          </w:p>
        </w:tc>
        <w:tc>
          <w:tcPr>
            <w:tcW w:w="901"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w:t>
            </w: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防火门</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外观及配件完整性，防火门启闭状态</w:t>
            </w:r>
          </w:p>
        </w:tc>
        <w:tc>
          <w:tcPr>
            <w:tcW w:w="127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2.5</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1703"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防火卷帘</w:t>
            </w:r>
          </w:p>
        </w:tc>
        <w:tc>
          <w:tcPr>
            <w:tcW w:w="3365"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外观及配件完整性，试验防火</w:t>
            </w:r>
            <w:r>
              <w:rPr>
                <w:rFonts w:asciiTheme="minorEastAsia" w:eastAsiaTheme="minorEastAsia" w:hAnsiTheme="minorEastAsia" w:hint="eastAsia"/>
                <w:b w:val="0"/>
                <w:sz w:val="24"/>
                <w:szCs w:val="24"/>
              </w:rPr>
              <w:lastRenderedPageBreak/>
              <w:t>卷帘的手动、机械应急和自动控制功能</w:t>
            </w:r>
          </w:p>
        </w:tc>
        <w:tc>
          <w:tcPr>
            <w:tcW w:w="1277" w:type="dxa"/>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2.5</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r w:rsidR="00A60B3D">
        <w:tc>
          <w:tcPr>
            <w:tcW w:w="6345" w:type="dxa"/>
            <w:gridSpan w:val="3"/>
            <w:vAlign w:val="center"/>
          </w:tcPr>
          <w:p w:rsidR="00A60B3D" w:rsidRDefault="00562765">
            <w:pPr>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总分</w:t>
            </w:r>
          </w:p>
        </w:tc>
        <w:tc>
          <w:tcPr>
            <w:tcW w:w="1276" w:type="dxa"/>
            <w:vAlign w:val="center"/>
          </w:tcPr>
          <w:p w:rsidR="00A60B3D" w:rsidRDefault="00A60B3D">
            <w:pPr>
              <w:jc w:val="center"/>
              <w:rPr>
                <w:rFonts w:asciiTheme="minorEastAsia" w:eastAsiaTheme="minorEastAsia" w:hAnsiTheme="minorEastAsia"/>
                <w:b w:val="0"/>
                <w:sz w:val="24"/>
                <w:szCs w:val="24"/>
              </w:rPr>
            </w:pPr>
          </w:p>
        </w:tc>
        <w:tc>
          <w:tcPr>
            <w:tcW w:w="901" w:type="dxa"/>
            <w:vAlign w:val="center"/>
          </w:tcPr>
          <w:p w:rsidR="00A60B3D" w:rsidRDefault="00A60B3D">
            <w:pPr>
              <w:jc w:val="center"/>
              <w:rPr>
                <w:rFonts w:asciiTheme="minorEastAsia" w:eastAsiaTheme="minorEastAsia" w:hAnsiTheme="minorEastAsia"/>
                <w:b w:val="0"/>
                <w:sz w:val="24"/>
                <w:szCs w:val="24"/>
              </w:rPr>
            </w:pPr>
          </w:p>
        </w:tc>
      </w:tr>
    </w:tbl>
    <w:p w:rsidR="00A60B3D" w:rsidRDefault="00562765">
      <w:pPr>
        <w:spacing w:line="47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考核办法及处理措施</w:t>
      </w:r>
    </w:p>
    <w:p w:rsidR="00A60B3D" w:rsidRDefault="00562765">
      <w:pPr>
        <w:spacing w:line="47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1、采购人每月对投标人的工作质量考核一次并予以分析，考核结果与当月服务费直接挂钩：</w:t>
      </w:r>
    </w:p>
    <w:p w:rsidR="00A60B3D" w:rsidRDefault="00562765">
      <w:pPr>
        <w:spacing w:line="47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A：工作质量评分85 分（含）以上的，均不作扣罚。</w:t>
      </w:r>
    </w:p>
    <w:p w:rsidR="00A60B3D" w:rsidRDefault="00562765">
      <w:pPr>
        <w:spacing w:line="47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B：工作质量84 分（含）～80 分的，每降低一分扣罚200元。</w:t>
      </w:r>
    </w:p>
    <w:p w:rsidR="00A60B3D" w:rsidRDefault="00562765">
      <w:pPr>
        <w:spacing w:line="47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C：工作质量79 分（含）～75 分的，每降低一分扣罚2000 元。</w:t>
      </w:r>
    </w:p>
    <w:p w:rsidR="00A60B3D" w:rsidRPr="0035348F" w:rsidRDefault="00562765" w:rsidP="0035348F">
      <w:pPr>
        <w:spacing w:line="47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D：工作质量74分（含）以下的采购人有权终止合同。</w:t>
      </w:r>
    </w:p>
    <w:p w:rsidR="00A60B3D" w:rsidRDefault="0035348F" w:rsidP="00E11965">
      <w:pPr>
        <w:widowControl/>
        <w:spacing w:line="320" w:lineRule="exact"/>
        <w:ind w:leftChars="50" w:left="371" w:rightChars="-50" w:right="-131" w:hangingChars="100" w:hanging="240"/>
        <w:jc w:val="left"/>
        <w:outlineLvl w:val="1"/>
        <w:rPr>
          <w:rFonts w:asciiTheme="minorEastAsia" w:eastAsiaTheme="minorEastAsia" w:hAnsiTheme="minorEastAsia"/>
          <w:b w:val="0"/>
          <w:sz w:val="24"/>
          <w:szCs w:val="24"/>
        </w:rPr>
      </w:pPr>
      <w:bookmarkStart w:id="0" w:name="_GoBack"/>
      <w:bookmarkEnd w:id="0"/>
      <w:r>
        <w:rPr>
          <w:rFonts w:asciiTheme="minorEastAsia" w:eastAsiaTheme="minorEastAsia" w:hAnsiTheme="minorEastAsia" w:hint="eastAsia"/>
          <w:b w:val="0"/>
          <w:sz w:val="24"/>
          <w:szCs w:val="24"/>
        </w:rPr>
        <w:t>四、</w:t>
      </w:r>
      <w:r w:rsidR="00562765">
        <w:rPr>
          <w:rFonts w:asciiTheme="minorEastAsia" w:eastAsiaTheme="minorEastAsia" w:hAnsiTheme="minorEastAsia" w:hint="eastAsia"/>
          <w:b w:val="0"/>
          <w:sz w:val="24"/>
          <w:szCs w:val="24"/>
        </w:rPr>
        <w:t>商务需求</w:t>
      </w:r>
    </w:p>
    <w:tbl>
      <w:tblPr>
        <w:tblW w:w="10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7"/>
        <w:gridCol w:w="1134"/>
        <w:gridCol w:w="6956"/>
        <w:gridCol w:w="1418"/>
      </w:tblGrid>
      <w:tr w:rsidR="00A60B3D">
        <w:trPr>
          <w:trHeight w:val="522"/>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序号</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需求名称</w:t>
            </w:r>
          </w:p>
        </w:tc>
        <w:tc>
          <w:tcPr>
            <w:tcW w:w="6956"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需求说明</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b w:val="0"/>
                <w:sz w:val="24"/>
                <w:szCs w:val="24"/>
              </w:rPr>
              <w:t>偏离选项</w:t>
            </w:r>
          </w:p>
        </w:tc>
      </w:tr>
      <w:tr w:rsidR="00A60B3D">
        <w:trPr>
          <w:trHeight w:val="543"/>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履行地点</w:t>
            </w:r>
          </w:p>
        </w:tc>
        <w:tc>
          <w:tcPr>
            <w:tcW w:w="6956"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1.1采购人指定服务地点。</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r w:rsidR="00A60B3D">
        <w:trPr>
          <w:trHeight w:val="224"/>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服务期限</w:t>
            </w:r>
          </w:p>
        </w:tc>
        <w:tc>
          <w:tcPr>
            <w:tcW w:w="6956" w:type="dxa"/>
            <w:tcBorders>
              <w:top w:val="single" w:sz="12" w:space="0" w:color="auto"/>
              <w:left w:val="single" w:sz="12" w:space="0" w:color="auto"/>
              <w:bottom w:val="single" w:sz="12" w:space="0" w:color="auto"/>
              <w:right w:val="single" w:sz="12" w:space="0" w:color="auto"/>
            </w:tcBorders>
            <w:vAlign w:val="bottom"/>
          </w:tcPr>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2.1</w:t>
            </w:r>
            <w:r w:rsidRPr="00562765">
              <w:rPr>
                <w:rFonts w:asciiTheme="minorEastAsia" w:eastAsiaTheme="minorEastAsia" w:hAnsiTheme="minorEastAsia" w:hint="eastAsia"/>
                <w:b w:val="0"/>
                <w:sz w:val="24"/>
                <w:szCs w:val="24"/>
              </w:rPr>
              <w:t>自合同签订之日起二年，实行“1+1”模式签订合同。</w:t>
            </w:r>
          </w:p>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2.2</w:t>
            </w:r>
            <w:r>
              <w:rPr>
                <w:rFonts w:asciiTheme="minorEastAsia" w:eastAsiaTheme="minorEastAsia" w:hAnsiTheme="minorEastAsia"/>
                <w:b w:val="0"/>
                <w:sz w:val="24"/>
                <w:szCs w:val="24"/>
              </w:rPr>
              <w:t>本项目自中标结果公示发布之日起 3 个工作日内必须与采购</w:t>
            </w:r>
          </w:p>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人签订采购合同，签订合同后 7 个工作日内安排人员入场到</w:t>
            </w:r>
          </w:p>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位，如不能按要求入场，每逾期一天按合同总金额的 1‰计</w:t>
            </w:r>
          </w:p>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 xml:space="preserve">收违约赔偿金。但违约赔偿费的最高限额为合同总金额的 </w:t>
            </w:r>
          </w:p>
          <w:p w:rsidR="00A60B3D" w:rsidRDefault="00562765" w:rsidP="00B701FB">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10‰。如果中标人在达到最高限额后仍不能</w:t>
            </w:r>
            <w:r w:rsidR="00B701FB">
              <w:rPr>
                <w:rFonts w:asciiTheme="minorEastAsia" w:eastAsiaTheme="minorEastAsia" w:hAnsiTheme="minorEastAsia" w:hint="eastAsia"/>
                <w:b w:val="0"/>
                <w:sz w:val="24"/>
                <w:szCs w:val="24"/>
              </w:rPr>
              <w:t>提供服务</w:t>
            </w:r>
            <w:r>
              <w:rPr>
                <w:rFonts w:asciiTheme="minorEastAsia" w:eastAsiaTheme="minorEastAsia" w:hAnsiTheme="minorEastAsia"/>
                <w:b w:val="0"/>
                <w:sz w:val="24"/>
                <w:szCs w:val="24"/>
              </w:rPr>
              <w:t>，采购人有权终止合同，因此产生的一切经济损失及法律责任由中标人</w:t>
            </w: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承担。</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r w:rsidR="00A60B3D">
        <w:trPr>
          <w:trHeight w:val="224"/>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付款方式</w:t>
            </w:r>
          </w:p>
        </w:tc>
        <w:tc>
          <w:tcPr>
            <w:tcW w:w="6956" w:type="dxa"/>
            <w:tcBorders>
              <w:top w:val="single" w:sz="12" w:space="0" w:color="auto"/>
              <w:left w:val="single" w:sz="12" w:space="0" w:color="auto"/>
              <w:bottom w:val="single" w:sz="12" w:space="0" w:color="auto"/>
              <w:right w:val="single" w:sz="12" w:space="0" w:color="auto"/>
            </w:tcBorders>
            <w:vAlign w:val="bottom"/>
          </w:tcPr>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b w:val="0"/>
                <w:sz w:val="24"/>
                <w:szCs w:val="24"/>
              </w:rPr>
              <w:t>3.1</w:t>
            </w:r>
            <w:r>
              <w:rPr>
                <w:rFonts w:asciiTheme="minorEastAsia" w:eastAsiaTheme="minorEastAsia" w:hAnsiTheme="minorEastAsia" w:hint="eastAsia"/>
                <w:b w:val="0"/>
                <w:sz w:val="24"/>
                <w:szCs w:val="24"/>
              </w:rPr>
              <w:t>年维护保养费用：</w:t>
            </w:r>
          </w:p>
          <w:p w:rsidR="00A60B3D" w:rsidRDefault="00562765" w:rsidP="00E11965">
            <w:pPr>
              <w:widowControl/>
              <w:spacing w:line="460" w:lineRule="exact"/>
              <w:ind w:leftChars="184" w:left="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付款方式：本合同生效后，采购人在合同年度内服务费按照季度结算，每第6个月的月末 28 日前，凭供应商出具的正式发票，一次性付给供应商前6个月维护保养（含故障应急处理）服务费。</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r w:rsidR="00A60B3D">
        <w:trPr>
          <w:trHeight w:val="224"/>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4</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报价方式</w:t>
            </w:r>
          </w:p>
        </w:tc>
        <w:tc>
          <w:tcPr>
            <w:tcW w:w="6956"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4.1以人民币报价，包括完成本项目所需的2年服务人员服装费、工资、奖金、加班费、社保、医保、劳务支出、安全保险、劳保福利、住宿、税收、验收、管理费用等一切费用等，政策性规定应计取的合法取费等全部费用，均应列入服务总报价。</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r w:rsidR="00A60B3D">
        <w:trPr>
          <w:trHeight w:val="224"/>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5</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服务评价</w:t>
            </w:r>
          </w:p>
        </w:tc>
        <w:tc>
          <w:tcPr>
            <w:tcW w:w="6956"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5.1 采购人针对维保服务进行考评，如考评不合格，将相应扣除 </w:t>
            </w:r>
          </w:p>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rPr>
            </w:pPr>
            <w:r>
              <w:rPr>
                <w:rFonts w:asciiTheme="minorEastAsia" w:eastAsiaTheme="minorEastAsia" w:hAnsiTheme="minorEastAsia" w:hint="eastAsia"/>
                <w:b w:val="0"/>
                <w:sz w:val="24"/>
                <w:szCs w:val="24"/>
              </w:rPr>
              <w:t xml:space="preserve">    服务费，</w:t>
            </w:r>
            <w:r>
              <w:rPr>
                <w:rFonts w:asciiTheme="minorEastAsia" w:eastAsiaTheme="minorEastAsia" w:hAnsiTheme="minorEastAsia" w:hint="eastAsia"/>
                <w:b w:val="0"/>
                <w:sz w:val="24"/>
              </w:rPr>
              <w:t>如考评74分（含）以下的采购人有权终止合同。</w:t>
            </w:r>
          </w:p>
          <w:p w:rsidR="00A60B3D" w:rsidRDefault="00562765" w:rsidP="00B701FB">
            <w:pPr>
              <w:widowControl/>
              <w:spacing w:line="460" w:lineRule="exact"/>
              <w:ind w:left="480" w:rightChars="-50" w:right="-131" w:hangingChars="200" w:hanging="480"/>
              <w:jc w:val="left"/>
            </w:pPr>
            <w:r>
              <w:rPr>
                <w:rFonts w:asciiTheme="minorEastAsia" w:eastAsiaTheme="minorEastAsia" w:hAnsiTheme="minorEastAsia" w:hint="eastAsia"/>
                <w:b w:val="0"/>
                <w:sz w:val="24"/>
                <w:szCs w:val="24"/>
              </w:rPr>
              <w:t>5.2 采购人针对日常维保服务响应时间进行重点考评，如考评不合格，</w:t>
            </w:r>
            <w:r>
              <w:rPr>
                <w:rFonts w:asciiTheme="minorEastAsia" w:eastAsiaTheme="minorEastAsia" w:hAnsiTheme="minorEastAsia" w:hint="eastAsia"/>
                <w:b w:val="0"/>
                <w:sz w:val="24"/>
              </w:rPr>
              <w:t>采购人有权立</w:t>
            </w:r>
            <w:r w:rsidR="00B701FB">
              <w:rPr>
                <w:rFonts w:asciiTheme="minorEastAsia" w:eastAsiaTheme="minorEastAsia" w:hAnsiTheme="minorEastAsia" w:hint="eastAsia"/>
                <w:b w:val="0"/>
                <w:sz w:val="24"/>
              </w:rPr>
              <w:t>即</w:t>
            </w:r>
            <w:r>
              <w:rPr>
                <w:rFonts w:asciiTheme="minorEastAsia" w:eastAsiaTheme="minorEastAsia" w:hAnsiTheme="minorEastAsia" w:hint="eastAsia"/>
                <w:b w:val="0"/>
                <w:sz w:val="24"/>
              </w:rPr>
              <w:t>终止合同。</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r w:rsidR="00A60B3D">
        <w:trPr>
          <w:trHeight w:val="224"/>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6</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cs="宋体"/>
                <w:b w:val="0"/>
                <w:w w:val="99"/>
                <w:sz w:val="24"/>
                <w:szCs w:val="24"/>
              </w:rPr>
              <w:t>服务机构</w:t>
            </w:r>
          </w:p>
        </w:tc>
        <w:tc>
          <w:tcPr>
            <w:tcW w:w="6956" w:type="dxa"/>
            <w:tcBorders>
              <w:top w:val="single" w:sz="12" w:space="0" w:color="auto"/>
              <w:left w:val="single" w:sz="12" w:space="0" w:color="auto"/>
              <w:bottom w:val="single" w:sz="12" w:space="0" w:color="auto"/>
              <w:right w:val="single" w:sz="12" w:space="0" w:color="auto"/>
            </w:tcBorders>
            <w:vAlign w:val="bottom"/>
          </w:tcPr>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6</w:t>
            </w:r>
            <w:r>
              <w:rPr>
                <w:rFonts w:asciiTheme="minorEastAsia" w:eastAsiaTheme="minorEastAsia" w:hAnsiTheme="minorEastAsia"/>
                <w:b w:val="0"/>
                <w:sz w:val="24"/>
                <w:szCs w:val="24"/>
              </w:rPr>
              <w:t>.1 本项目要求具有本地化服务能力。</w:t>
            </w:r>
          </w:p>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b w:val="0"/>
                <w:sz w:val="24"/>
                <w:szCs w:val="24"/>
              </w:rPr>
              <w:t>本地化服务的能力是指具有以下条件之一：</w:t>
            </w:r>
          </w:p>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b w:val="0"/>
                <w:sz w:val="24"/>
                <w:szCs w:val="24"/>
              </w:rPr>
              <w:t>1）在本地（即项目所在地）具有固定的办公场所及人员（提供办公场所证明复印件加盖公章）；</w:t>
            </w:r>
          </w:p>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b w:val="0"/>
                <w:sz w:val="24"/>
                <w:szCs w:val="24"/>
              </w:rPr>
              <w:t>2）承诺中标后，签订合同 7 个工作日内即设立本地化服务机构；（提供承诺函原件，否则可视为不实质性响应招标文件要求，做无效标处理）。</w:t>
            </w:r>
          </w:p>
          <w:p w:rsidR="00A60B3D" w:rsidRDefault="00562765" w:rsidP="00E11965">
            <w:pPr>
              <w:widowControl/>
              <w:spacing w:line="460" w:lineRule="exact"/>
              <w:ind w:left="480" w:rightChars="-50" w:right="-131" w:hangingChars="200" w:hanging="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6</w:t>
            </w:r>
            <w:r>
              <w:rPr>
                <w:rFonts w:asciiTheme="minorEastAsia" w:eastAsiaTheme="minorEastAsia" w:hAnsiTheme="minorEastAsia"/>
                <w:b w:val="0"/>
                <w:sz w:val="24"/>
                <w:szCs w:val="24"/>
              </w:rPr>
              <w:t>.2 中标人拟派现场项目经理必须为本单位正式员工，未经业主同意不得随意更换，特殊原因确需更换须经业主书面认可，若更换项目经理未得到业主认可，业主有权终止合同，投标人须在开标时提供承诺函，并附项目经理身份证复印件、单位社保证明原件及联系电话，未提供视为无效投标。</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r w:rsidR="00A60B3D">
        <w:trPr>
          <w:trHeight w:val="224"/>
          <w:jc w:val="center"/>
        </w:trPr>
        <w:tc>
          <w:tcPr>
            <w:tcW w:w="567"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leftChars="-51" w:left="-27" w:rightChars="-50" w:right="-131" w:hangingChars="44" w:hanging="106"/>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7</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b w:val="0"/>
                <w:sz w:val="24"/>
                <w:szCs w:val="24"/>
              </w:rPr>
              <w:t>其它</w:t>
            </w:r>
          </w:p>
        </w:tc>
        <w:tc>
          <w:tcPr>
            <w:tcW w:w="6956" w:type="dxa"/>
            <w:tcBorders>
              <w:top w:val="single" w:sz="12" w:space="0" w:color="auto"/>
              <w:left w:val="single" w:sz="12" w:space="0" w:color="auto"/>
              <w:bottom w:val="single" w:sz="12" w:space="0" w:color="auto"/>
              <w:right w:val="single" w:sz="12" w:space="0" w:color="auto"/>
            </w:tcBorders>
            <w:vAlign w:val="bottom"/>
          </w:tcPr>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7</w:t>
            </w:r>
            <w:r>
              <w:rPr>
                <w:rFonts w:asciiTheme="minorEastAsia" w:eastAsiaTheme="minorEastAsia" w:hAnsiTheme="minorEastAsia"/>
                <w:b w:val="0"/>
                <w:sz w:val="24"/>
                <w:szCs w:val="24"/>
              </w:rPr>
              <w:t>.1 中标单位中标后所拟派的</w:t>
            </w:r>
            <w:r>
              <w:rPr>
                <w:rFonts w:asciiTheme="minorEastAsia" w:eastAsiaTheme="minorEastAsia" w:hAnsiTheme="minorEastAsia" w:hint="eastAsia"/>
                <w:b w:val="0"/>
                <w:sz w:val="24"/>
                <w:szCs w:val="24"/>
              </w:rPr>
              <w:t>维保</w:t>
            </w:r>
            <w:r>
              <w:rPr>
                <w:rFonts w:asciiTheme="minorEastAsia" w:eastAsiaTheme="minorEastAsia" w:hAnsiTheme="minorEastAsia"/>
                <w:b w:val="0"/>
                <w:sz w:val="24"/>
                <w:szCs w:val="24"/>
              </w:rPr>
              <w:t>服务人员发生一切事故及重大</w:t>
            </w:r>
          </w:p>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疾病由中标单位负责，采购人不承担任何责任。</w:t>
            </w:r>
          </w:p>
          <w:p w:rsidR="00A60B3D" w:rsidRDefault="00562765" w:rsidP="00E11965">
            <w:pPr>
              <w:widowControl/>
              <w:spacing w:line="460" w:lineRule="exact"/>
              <w:ind w:rightChars="-50" w:right="-131"/>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7</w:t>
            </w:r>
            <w:r>
              <w:rPr>
                <w:rFonts w:asciiTheme="minorEastAsia" w:eastAsiaTheme="minorEastAsia" w:hAnsiTheme="minorEastAsia"/>
                <w:b w:val="0"/>
                <w:sz w:val="24"/>
                <w:szCs w:val="24"/>
              </w:rPr>
              <w:t>.2 如因中标方失职造成的火灾、溺水、财产损失等重大事故，</w:t>
            </w:r>
          </w:p>
          <w:p w:rsidR="00A60B3D" w:rsidRDefault="00562765" w:rsidP="00E11965">
            <w:pPr>
              <w:widowControl/>
              <w:spacing w:line="460" w:lineRule="exact"/>
              <w:ind w:rightChars="-50" w:right="-131" w:firstLine="480"/>
              <w:rPr>
                <w:rFonts w:asciiTheme="minorEastAsia" w:eastAsiaTheme="minorEastAsia" w:hAnsiTheme="minorEastAsia"/>
                <w:b w:val="0"/>
                <w:sz w:val="24"/>
                <w:szCs w:val="24"/>
              </w:rPr>
            </w:pPr>
            <w:r>
              <w:rPr>
                <w:rFonts w:asciiTheme="minorEastAsia" w:eastAsiaTheme="minorEastAsia" w:hAnsiTheme="minorEastAsia"/>
                <w:b w:val="0"/>
                <w:sz w:val="24"/>
                <w:szCs w:val="24"/>
              </w:rPr>
              <w:t>由中标方承担相应的责任。</w:t>
            </w:r>
          </w:p>
        </w:tc>
        <w:tc>
          <w:tcPr>
            <w:tcW w:w="1418" w:type="dxa"/>
            <w:tcBorders>
              <w:top w:val="single" w:sz="12" w:space="0" w:color="auto"/>
              <w:left w:val="single" w:sz="12" w:space="0" w:color="auto"/>
              <w:bottom w:val="single" w:sz="12" w:space="0" w:color="auto"/>
              <w:right w:val="single" w:sz="12" w:space="0" w:color="auto"/>
            </w:tcBorders>
            <w:vAlign w:val="center"/>
          </w:tcPr>
          <w:p w:rsidR="00A60B3D" w:rsidRDefault="00562765" w:rsidP="00E11965">
            <w:pPr>
              <w:widowControl/>
              <w:spacing w:line="460" w:lineRule="exact"/>
              <w:ind w:rightChars="-50" w:right="-131"/>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不可负偏离</w:t>
            </w:r>
          </w:p>
        </w:tc>
      </w:tr>
    </w:tbl>
    <w:p w:rsidR="0035348F" w:rsidRPr="0035348F" w:rsidRDefault="0035348F" w:rsidP="0035348F">
      <w:pPr>
        <w:spacing w:line="470" w:lineRule="exact"/>
        <w:jc w:val="left"/>
        <w:rPr>
          <w:rFonts w:asciiTheme="minorEastAsia" w:eastAsiaTheme="minorEastAsia" w:hAnsiTheme="minorEastAsia"/>
          <w:b w:val="0"/>
          <w:sz w:val="24"/>
        </w:rPr>
      </w:pPr>
      <w:r w:rsidRPr="0035348F">
        <w:rPr>
          <w:rFonts w:asciiTheme="minorEastAsia" w:eastAsiaTheme="minorEastAsia" w:hAnsiTheme="minorEastAsia" w:hint="eastAsia"/>
          <w:b w:val="0"/>
          <w:sz w:val="24"/>
        </w:rPr>
        <w:t xml:space="preserve">备注： </w:t>
      </w:r>
      <w:r>
        <w:rPr>
          <w:rFonts w:asciiTheme="minorEastAsia" w:eastAsiaTheme="minorEastAsia" w:hAnsiTheme="minorEastAsia" w:hint="eastAsia"/>
          <w:b w:val="0"/>
          <w:sz w:val="24"/>
        </w:rPr>
        <w:t>1</w:t>
      </w:r>
      <w:r w:rsidRPr="0035348F">
        <w:rPr>
          <w:rFonts w:asciiTheme="minorEastAsia" w:eastAsiaTheme="minorEastAsia" w:hAnsiTheme="minorEastAsia" w:hint="eastAsia"/>
          <w:b w:val="0"/>
          <w:sz w:val="24"/>
        </w:rPr>
        <w:t>. 以上所有条款为重要条款，供应商必须完全响应,否则作无效投标处理。</w:t>
      </w:r>
    </w:p>
    <w:p w:rsidR="00A60B3D" w:rsidRPr="0035348F" w:rsidRDefault="00A60B3D">
      <w:pPr>
        <w:rPr>
          <w:rFonts w:asciiTheme="minorEastAsia" w:eastAsiaTheme="minorEastAsia" w:hAnsiTheme="minorEastAsia"/>
          <w:b w:val="0"/>
          <w:sz w:val="24"/>
          <w:szCs w:val="24"/>
        </w:rPr>
      </w:pPr>
    </w:p>
    <w:p w:rsidR="00A60B3D" w:rsidRDefault="00A60B3D" w:rsidP="0035348F"/>
    <w:p w:rsidR="0035348F" w:rsidRPr="0035348F" w:rsidRDefault="0035348F" w:rsidP="0035348F"/>
    <w:p w:rsidR="00A60B3D" w:rsidRDefault="00A60B3D"/>
    <w:p w:rsidR="0035348F" w:rsidRDefault="0035348F" w:rsidP="0035348F"/>
    <w:p w:rsidR="0035348F" w:rsidRPr="0035348F" w:rsidRDefault="0035348F" w:rsidP="0035348F"/>
    <w:p w:rsidR="00562765" w:rsidRPr="0035348F" w:rsidRDefault="0035348F" w:rsidP="0035348F">
      <w:pPr>
        <w:spacing w:line="400" w:lineRule="exact"/>
        <w:jc w:val="left"/>
        <w:rPr>
          <w:rStyle w:val="NormalCharacter"/>
          <w:rFonts w:asciiTheme="minorEastAsia" w:eastAsiaTheme="minorEastAsia" w:hAnsiTheme="minorEastAsia" w:cs="宋体"/>
          <w:color w:val="000000"/>
          <w:sz w:val="24"/>
          <w:szCs w:val="24"/>
        </w:rPr>
      </w:pPr>
      <w:r w:rsidRPr="0035348F">
        <w:rPr>
          <w:rStyle w:val="NormalCharacter"/>
          <w:rFonts w:asciiTheme="minorEastAsia" w:eastAsiaTheme="minorEastAsia" w:hAnsiTheme="minorEastAsia" w:hint="eastAsia"/>
          <w:color w:val="000000"/>
          <w:szCs w:val="24"/>
        </w:rPr>
        <w:lastRenderedPageBreak/>
        <w:t>评标标准：综合评分总分100分，对通过了符合性审查的投标文件根据下列标准进行综合评分</w:t>
      </w:r>
      <w:r>
        <w:rPr>
          <w:rStyle w:val="NormalCharacter"/>
          <w:rFonts w:asciiTheme="minorEastAsia" w:eastAsiaTheme="minorEastAsia" w:hAnsiTheme="minorEastAsia" w:hint="eastAsia"/>
          <w:color w:val="000000"/>
          <w:szCs w:val="24"/>
        </w:rPr>
        <w:t>排名第一为中标</w:t>
      </w:r>
      <w:r w:rsidRPr="0035348F">
        <w:rPr>
          <w:rStyle w:val="NormalCharacter"/>
          <w:rFonts w:asciiTheme="minorEastAsia" w:eastAsiaTheme="minorEastAsia" w:hAnsiTheme="minorEastAsia" w:hint="eastAsia"/>
          <w:color w:val="000000"/>
          <w:szCs w:val="24"/>
        </w:rPr>
        <w:t>：</w:t>
      </w:r>
    </w:p>
    <w:tbl>
      <w:tblPr>
        <w:tblW w:w="95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30"/>
        <w:gridCol w:w="1559"/>
        <w:gridCol w:w="5387"/>
        <w:gridCol w:w="1134"/>
      </w:tblGrid>
      <w:tr w:rsidR="00A60B3D">
        <w:trPr>
          <w:trHeight w:val="377"/>
          <w:jc w:val="center"/>
        </w:trPr>
        <w:tc>
          <w:tcPr>
            <w:tcW w:w="1430"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b w:val="0"/>
                <w:color w:val="000000"/>
                <w:sz w:val="24"/>
                <w:szCs w:val="24"/>
              </w:rPr>
              <w:t>评标因素</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b w:val="0"/>
                <w:color w:val="000000"/>
                <w:sz w:val="24"/>
                <w:szCs w:val="24"/>
              </w:rPr>
              <w:t>评标标准</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b w:val="0"/>
                <w:color w:val="000000"/>
                <w:sz w:val="24"/>
                <w:szCs w:val="24"/>
              </w:rPr>
              <w:t>分值</w:t>
            </w:r>
          </w:p>
        </w:tc>
      </w:tr>
      <w:tr w:rsidR="00A60B3D">
        <w:trPr>
          <w:trHeight w:val="377"/>
          <w:jc w:val="center"/>
        </w:trPr>
        <w:tc>
          <w:tcPr>
            <w:tcW w:w="1430"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Style w:val="NormalCharacte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b w:val="0"/>
                <w:color w:val="000000"/>
                <w:sz w:val="24"/>
                <w:szCs w:val="24"/>
              </w:rPr>
              <w:t>价格评分</w:t>
            </w:r>
          </w:p>
          <w:p w:rsidR="00A60B3D" w:rsidRDefault="00562765">
            <w:pPr>
              <w:spacing w:line="400" w:lineRule="exact"/>
              <w:jc w:val="center"/>
              <w:rP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b w:val="0"/>
                <w:color w:val="000000"/>
                <w:sz w:val="24"/>
                <w:szCs w:val="24"/>
              </w:rPr>
              <w:t>（20分）</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left"/>
              <w:rPr>
                <w:rStyle w:val="NormalCharacter"/>
                <w:rFonts w:asciiTheme="minorEastAsia" w:eastAsiaTheme="minorEastAsia" w:hAnsiTheme="minorEastAsia" w:cs="宋体"/>
                <w:color w:val="000000"/>
                <w:sz w:val="24"/>
                <w:szCs w:val="24"/>
              </w:rPr>
            </w:pPr>
            <w:r>
              <w:rPr>
                <w:rStyle w:val="NormalCharacter"/>
                <w:rFonts w:asciiTheme="minorEastAsia" w:eastAsiaTheme="minorEastAsia" w:hAnsiTheme="minorEastAsia" w:cs="宋体" w:hint="eastAsia"/>
                <w:color w:val="000000"/>
                <w:sz w:val="24"/>
                <w:szCs w:val="24"/>
              </w:rPr>
              <w:t>若投标人投标报价超出采购预算价，则该投标人被视为无效投标。</w:t>
            </w:r>
          </w:p>
          <w:p w:rsidR="00A60B3D" w:rsidRDefault="00562765">
            <w:pPr>
              <w:spacing w:line="400" w:lineRule="exact"/>
              <w:jc w:val="left"/>
              <w:rP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color w:val="000000"/>
                <w:sz w:val="24"/>
                <w:szCs w:val="24"/>
              </w:rPr>
              <w:t>1.价格分采用低价优先法计算，即满足招标文件要求且投标价格最低的投标报价为评标基准价，其价格分为满分。其他投标人的价格分统一按下列公式计算：投标报价得分=（评标基准价/投标报价）×20分。</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cs="宋体"/>
                <w:b w:val="0"/>
                <w:color w:val="000000"/>
                <w:sz w:val="24"/>
                <w:szCs w:val="24"/>
              </w:rPr>
            </w:pPr>
            <w:r>
              <w:rPr>
                <w:rStyle w:val="NormalCharacter"/>
                <w:rFonts w:asciiTheme="minorEastAsia" w:eastAsiaTheme="minorEastAsia" w:hAnsiTheme="minorEastAsia" w:cs="宋体" w:hint="eastAsia"/>
                <w:b w:val="0"/>
                <w:color w:val="000000"/>
                <w:sz w:val="24"/>
                <w:szCs w:val="24"/>
              </w:rPr>
              <w:t>20分</w:t>
            </w:r>
          </w:p>
        </w:tc>
      </w:tr>
      <w:tr w:rsidR="00A60B3D">
        <w:trPr>
          <w:trHeight w:val="254"/>
          <w:jc w:val="center"/>
        </w:trPr>
        <w:tc>
          <w:tcPr>
            <w:tcW w:w="1430" w:type="dxa"/>
            <w:vMerge w:val="restart"/>
            <w:tcBorders>
              <w:top w:val="single" w:sz="12" w:space="0" w:color="auto"/>
              <w:left w:val="single" w:sz="12" w:space="0" w:color="auto"/>
              <w:right w:val="single" w:sz="12" w:space="0" w:color="auto"/>
            </w:tcBorders>
            <w:vAlign w:val="center"/>
          </w:tcPr>
          <w:p w:rsidR="00A60B3D" w:rsidRDefault="00562765">
            <w:pPr>
              <w:spacing w:line="400" w:lineRule="exact"/>
              <w:ind w:leftChars="-33" w:left="-86" w:firstLineChars="50" w:firstLine="120"/>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技术评分</w:t>
            </w:r>
          </w:p>
          <w:p w:rsidR="00A60B3D" w:rsidRDefault="00562765">
            <w:pPr>
              <w:spacing w:line="400" w:lineRule="exact"/>
              <w:jc w:val="center"/>
              <w:rPr>
                <w:rFonts w:asciiTheme="minorEastAsia" w:eastAsiaTheme="minorEastAsia" w:hAnsiTheme="minorEastAsia"/>
                <w:color w:val="000000"/>
                <w:sz w:val="24"/>
                <w:szCs w:val="24"/>
              </w:rPr>
            </w:pPr>
            <w:r>
              <w:rPr>
                <w:rStyle w:val="NormalCharacter"/>
                <w:rFonts w:asciiTheme="minorEastAsia" w:eastAsiaTheme="minorEastAsia" w:hAnsiTheme="minorEastAsia" w:hint="eastAsia"/>
                <w:b w:val="0"/>
                <w:color w:val="000000"/>
                <w:sz w:val="24"/>
                <w:szCs w:val="24"/>
              </w:rPr>
              <w:t>（50分）</w:t>
            </w:r>
          </w:p>
        </w:tc>
        <w:tc>
          <w:tcPr>
            <w:tcW w:w="1559"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基础技术</w:t>
            </w:r>
          </w:p>
          <w:p w:rsidR="00A60B3D" w:rsidRDefault="00562765">
            <w:pPr>
              <w:spacing w:line="400" w:lineRule="exact"/>
              <w:jc w:val="center"/>
              <w:rP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参数</w:t>
            </w:r>
          </w:p>
        </w:tc>
        <w:tc>
          <w:tcPr>
            <w:tcW w:w="5387" w:type="dxa"/>
            <w:tcBorders>
              <w:top w:val="single" w:sz="12" w:space="0" w:color="auto"/>
              <w:left w:val="single" w:sz="12" w:space="0" w:color="auto"/>
              <w:bottom w:val="single" w:sz="12" w:space="0" w:color="auto"/>
              <w:right w:val="single" w:sz="12" w:space="0" w:color="auto"/>
            </w:tcBorders>
            <w:vAlign w:val="center"/>
          </w:tcPr>
          <w:p w:rsidR="00A60B3D" w:rsidRDefault="00562765">
            <w:pPr>
              <w:pStyle w:val="HtmlNormal"/>
              <w:spacing w:line="400" w:lineRule="exact"/>
              <w:rPr>
                <w:rFonts w:asciiTheme="minorEastAsia" w:eastAsiaTheme="minorEastAsia" w:hAnsiTheme="minorEastAsia"/>
                <w:color w:val="000000"/>
                <w:szCs w:val="24"/>
              </w:rPr>
            </w:pPr>
            <w:r>
              <w:rPr>
                <w:rStyle w:val="NormalCharacter"/>
                <w:rFonts w:asciiTheme="minorEastAsia" w:eastAsiaTheme="minorEastAsia" w:hAnsiTheme="minorEastAsia" w:hint="eastAsia"/>
                <w:bCs/>
                <w:color w:val="000000"/>
                <w:szCs w:val="24"/>
              </w:rPr>
              <w:t xml:space="preserve">磋商文件中服务要求为采购方最低需求，投标人须完全满足该参数，一项不满足直接视为不响应技术需求，将做无效标处理。 </w:t>
            </w:r>
            <w:r>
              <w:rPr>
                <w:rStyle w:val="NormalCharacter"/>
                <w:rFonts w:asciiTheme="minorEastAsia" w:eastAsiaTheme="minorEastAsia" w:hAnsiTheme="minorEastAsia" w:hint="eastAsia"/>
                <w:b/>
                <w:bCs/>
                <w:color w:val="000000"/>
                <w:szCs w:val="24"/>
              </w:rPr>
              <w:t>（评审依据：以投标响应为准，不响应则为无效投标。）</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b w:val="0"/>
                <w:color w:val="000000"/>
                <w:sz w:val="24"/>
                <w:szCs w:val="24"/>
              </w:rPr>
              <w:t>符合性</w:t>
            </w:r>
          </w:p>
        </w:tc>
      </w:tr>
      <w:tr w:rsidR="00A60B3D">
        <w:trPr>
          <w:trHeight w:val="1246"/>
          <w:jc w:val="center"/>
        </w:trPr>
        <w:tc>
          <w:tcPr>
            <w:tcW w:w="1430" w:type="dxa"/>
            <w:vMerge/>
            <w:tcBorders>
              <w:left w:val="single" w:sz="12" w:space="0" w:color="auto"/>
              <w:right w:val="single" w:sz="12" w:space="0" w:color="auto"/>
            </w:tcBorders>
            <w:vAlign w:val="center"/>
          </w:tcPr>
          <w:p w:rsidR="00A60B3D" w:rsidRDefault="00A60B3D">
            <w:pPr>
              <w:widowControl/>
              <w:spacing w:line="400" w:lineRule="exact"/>
              <w:jc w:val="left"/>
              <w:rPr>
                <w:rFonts w:asciiTheme="minorEastAsia" w:eastAsiaTheme="minorEastAsia" w:hAnsiTheme="minorEastAsia"/>
                <w:color w:val="000000"/>
                <w:sz w:val="24"/>
                <w:szCs w:val="24"/>
              </w:rPr>
            </w:pPr>
          </w:p>
        </w:tc>
        <w:tc>
          <w:tcPr>
            <w:tcW w:w="1559" w:type="dxa"/>
            <w:vMerge w:val="restart"/>
            <w:tcBorders>
              <w:top w:val="single" w:sz="12" w:space="0" w:color="auto"/>
              <w:left w:val="single" w:sz="12" w:space="0" w:color="auto"/>
              <w:right w:val="single" w:sz="12" w:space="0" w:color="auto"/>
            </w:tcBorders>
            <w:vAlign w:val="center"/>
          </w:tcPr>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方案</w:t>
            </w:r>
          </w:p>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（50分）</w:t>
            </w:r>
          </w:p>
        </w:tc>
        <w:tc>
          <w:tcPr>
            <w:tcW w:w="5387" w:type="dxa"/>
            <w:tcBorders>
              <w:top w:val="single" w:sz="12" w:space="0" w:color="auto"/>
              <w:left w:val="single" w:sz="12" w:space="0" w:color="auto"/>
              <w:bottom w:val="single" w:sz="12" w:space="0" w:color="auto"/>
              <w:right w:val="single" w:sz="12" w:space="0" w:color="auto"/>
            </w:tcBorders>
            <w:vAlign w:val="bottom"/>
          </w:tcPr>
          <w:p w:rsidR="00A60B3D" w:rsidRDefault="00562765">
            <w:pPr>
              <w:pStyle w:val="a5"/>
              <w:spacing w:before="0" w:beforeAutospacing="0" w:after="0" w:afterAutospacing="0" w:line="400" w:lineRule="exact"/>
              <w:rPr>
                <w:rFonts w:asciiTheme="minorEastAsia" w:eastAsiaTheme="minorEastAsia" w:hAnsiTheme="minorEastAsia"/>
                <w:bCs/>
              </w:rPr>
            </w:pPr>
            <w:r>
              <w:rPr>
                <w:rFonts w:asciiTheme="minorEastAsia" w:eastAsiaTheme="minorEastAsia" w:hAnsiTheme="minorEastAsia"/>
                <w:bCs/>
              </w:rPr>
              <w:t>1、</w:t>
            </w:r>
            <w:r>
              <w:rPr>
                <w:rFonts w:asciiTheme="minorEastAsia" w:eastAsiaTheme="minorEastAsia" w:hAnsiTheme="minorEastAsia" w:hint="eastAsia"/>
                <w:bCs/>
              </w:rPr>
              <w:t>技术方案（20分）</w:t>
            </w:r>
          </w:p>
          <w:p w:rsidR="00A60B3D" w:rsidRDefault="00562765">
            <w:pPr>
              <w:pStyle w:val="a5"/>
              <w:spacing w:before="0" w:beforeAutospacing="0" w:after="0" w:afterAutospacing="0" w:line="400" w:lineRule="exact"/>
              <w:rPr>
                <w:rFonts w:asciiTheme="minorEastAsia" w:eastAsiaTheme="minorEastAsia" w:hAnsiTheme="minorEastAsia"/>
                <w:bCs/>
              </w:rPr>
            </w:pPr>
            <w:r>
              <w:rPr>
                <w:rFonts w:asciiTheme="minorEastAsia" w:eastAsiaTheme="minorEastAsia" w:hAnsiTheme="minorEastAsia" w:hint="eastAsia"/>
                <w:bCs/>
              </w:rPr>
              <w:t>投标人提供的技术方案中包括专业技术人员配置、人员工作安排、维保方法、故障处理的内容，满分20分。其中全部提供得10分，提供任意2点得5分，提供任意1点得3分，未提供不得分。在此基础上，专家根据各投标人的具体响应内容按照量化的评审因素指标进一步评审，评审为优的加10分，评审为良的加5分，评审为中的加3分，评审为差的不加分。</w:t>
            </w:r>
          </w:p>
          <w:p w:rsidR="00A60B3D" w:rsidRDefault="00562765">
            <w:pPr>
              <w:pStyle w:val="a5"/>
              <w:spacing w:before="0" w:beforeAutospacing="0" w:after="0" w:afterAutospacing="0" w:line="400" w:lineRule="exact"/>
              <w:rPr>
                <w:rFonts w:asciiTheme="minorEastAsia" w:eastAsiaTheme="minorEastAsia" w:hAnsiTheme="minorEastAsia"/>
                <w:bCs/>
              </w:rPr>
            </w:pPr>
            <w:r>
              <w:rPr>
                <w:rFonts w:asciiTheme="minorEastAsia" w:eastAsiaTheme="minorEastAsia" w:hAnsiTheme="minorEastAsia" w:hint="eastAsia"/>
                <w:bCs/>
              </w:rPr>
              <w:t>评审依据：投标文件技术方案加盖公章。</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20分</w:t>
            </w:r>
          </w:p>
        </w:tc>
      </w:tr>
      <w:tr w:rsidR="00A60B3D">
        <w:trPr>
          <w:trHeight w:val="44"/>
          <w:jc w:val="center"/>
        </w:trPr>
        <w:tc>
          <w:tcPr>
            <w:tcW w:w="1430" w:type="dxa"/>
            <w:vMerge/>
            <w:tcBorders>
              <w:left w:val="single" w:sz="12" w:space="0" w:color="auto"/>
              <w:right w:val="single" w:sz="12" w:space="0" w:color="auto"/>
            </w:tcBorders>
            <w:vAlign w:val="center"/>
          </w:tcPr>
          <w:p w:rsidR="00A60B3D" w:rsidRDefault="00A60B3D">
            <w:pPr>
              <w:widowControl/>
              <w:spacing w:line="400" w:lineRule="exact"/>
              <w:jc w:val="left"/>
              <w:rPr>
                <w:rFonts w:asciiTheme="minorEastAsia" w:eastAsiaTheme="minorEastAsia" w:hAnsiTheme="minorEastAsia"/>
                <w:color w:val="000000"/>
                <w:sz w:val="24"/>
                <w:szCs w:val="24"/>
              </w:rPr>
            </w:pPr>
          </w:p>
        </w:tc>
        <w:tc>
          <w:tcPr>
            <w:tcW w:w="1559" w:type="dxa"/>
            <w:vMerge/>
            <w:tcBorders>
              <w:left w:val="single" w:sz="12" w:space="0" w:color="auto"/>
              <w:right w:val="single" w:sz="12" w:space="0" w:color="auto"/>
            </w:tcBorders>
            <w:vAlign w:val="center"/>
          </w:tcPr>
          <w:p w:rsidR="00A60B3D" w:rsidRDefault="00A60B3D">
            <w:pPr>
              <w:spacing w:line="400" w:lineRule="exact"/>
              <w:jc w:val="center"/>
              <w:rPr>
                <w:rStyle w:val="NormalCharacter"/>
                <w:rFonts w:asciiTheme="minorEastAsia" w:eastAsiaTheme="minorEastAsia" w:hAnsiTheme="minorEastAsia"/>
                <w:b w:val="0"/>
                <w:color w:val="000000"/>
                <w:sz w:val="24"/>
                <w:szCs w:val="24"/>
              </w:rPr>
            </w:pPr>
          </w:p>
        </w:tc>
        <w:tc>
          <w:tcPr>
            <w:tcW w:w="5387" w:type="dxa"/>
            <w:tcBorders>
              <w:top w:val="single" w:sz="12" w:space="0" w:color="auto"/>
              <w:left w:val="single" w:sz="12" w:space="0" w:color="auto"/>
              <w:bottom w:val="single" w:sz="12" w:space="0" w:color="auto"/>
              <w:right w:val="single" w:sz="12" w:space="0" w:color="auto"/>
            </w:tcBorders>
            <w:vAlign w:val="bottom"/>
          </w:tcPr>
          <w:p w:rsidR="00A60B3D" w:rsidRDefault="00562765">
            <w:pPr>
              <w:pStyle w:val="a5"/>
              <w:spacing w:before="0" w:beforeAutospacing="0" w:after="0" w:afterAutospacing="0" w:line="400" w:lineRule="exact"/>
              <w:rPr>
                <w:rFonts w:asciiTheme="minorEastAsia" w:eastAsiaTheme="minorEastAsia" w:hAnsiTheme="minorEastAsia"/>
                <w:bCs/>
              </w:rPr>
            </w:pPr>
            <w:r>
              <w:rPr>
                <w:rFonts w:asciiTheme="minorEastAsia" w:eastAsiaTheme="minorEastAsia" w:hAnsiTheme="minorEastAsia" w:hint="eastAsia"/>
                <w:bCs/>
              </w:rPr>
              <w:t>服务方案（20分）</w:t>
            </w:r>
          </w:p>
          <w:p w:rsidR="00A60B3D" w:rsidRDefault="00562765">
            <w:pPr>
              <w:pStyle w:val="a5"/>
              <w:spacing w:before="0" w:beforeAutospacing="0" w:after="0" w:afterAutospacing="0" w:line="400" w:lineRule="exact"/>
              <w:rPr>
                <w:rFonts w:asciiTheme="minorEastAsia" w:eastAsiaTheme="minorEastAsia" w:hAnsiTheme="minorEastAsia"/>
                <w:bCs/>
              </w:rPr>
            </w:pPr>
            <w:r>
              <w:rPr>
                <w:rFonts w:asciiTheme="minorEastAsia" w:eastAsiaTheme="minorEastAsia" w:hAnsiTheme="minorEastAsia" w:hint="eastAsia"/>
                <w:bCs/>
              </w:rPr>
              <w:t>投标人提供的服务方案中包括考核制度、维保档案的建立与管理、服务质量的保证措施、应急处理措施的内容，满分20分。其中全部提供得10分，提供任意2点得5分，提供任意1点得3分，未提供不得分。在此基础上，专家根据各投标人的具体响应内容按照量化的评审因素指标进一步评审，评审为优的加10分，评审为良的加5分，评审为中的加3分，评审为差的不加分。</w:t>
            </w:r>
          </w:p>
          <w:p w:rsidR="00A60B3D" w:rsidRDefault="00562765">
            <w:pPr>
              <w:pStyle w:val="a5"/>
              <w:spacing w:before="0" w:beforeAutospacing="0" w:after="0" w:afterAutospacing="0" w:line="400" w:lineRule="exact"/>
              <w:rPr>
                <w:rFonts w:asciiTheme="minorEastAsia" w:eastAsiaTheme="minorEastAsia" w:hAnsiTheme="minorEastAsia"/>
                <w:b/>
                <w:bCs/>
              </w:rPr>
            </w:pPr>
            <w:r>
              <w:rPr>
                <w:rFonts w:asciiTheme="minorEastAsia" w:eastAsiaTheme="minorEastAsia" w:hAnsiTheme="minorEastAsia" w:hint="eastAsia"/>
                <w:bCs/>
              </w:rPr>
              <w:t>评审依据：投标文件维保服务方案加盖公章。</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20分</w:t>
            </w:r>
          </w:p>
        </w:tc>
      </w:tr>
      <w:tr w:rsidR="00A60B3D">
        <w:trPr>
          <w:trHeight w:val="821"/>
          <w:jc w:val="center"/>
        </w:trPr>
        <w:tc>
          <w:tcPr>
            <w:tcW w:w="1430" w:type="dxa"/>
            <w:vMerge/>
            <w:tcBorders>
              <w:left w:val="single" w:sz="12" w:space="0" w:color="auto"/>
              <w:right w:val="single" w:sz="12" w:space="0" w:color="auto"/>
            </w:tcBorders>
            <w:vAlign w:val="center"/>
          </w:tcPr>
          <w:p w:rsidR="00A60B3D" w:rsidRDefault="00A60B3D">
            <w:pPr>
              <w:widowControl/>
              <w:spacing w:line="400" w:lineRule="exact"/>
              <w:jc w:val="left"/>
              <w:rPr>
                <w:rFonts w:asciiTheme="minorEastAsia" w:eastAsiaTheme="minorEastAsia" w:hAnsiTheme="minorEastAsia"/>
                <w:color w:val="000000"/>
                <w:sz w:val="24"/>
                <w:szCs w:val="24"/>
              </w:rPr>
            </w:pPr>
          </w:p>
        </w:tc>
        <w:tc>
          <w:tcPr>
            <w:tcW w:w="1559" w:type="dxa"/>
            <w:tcBorders>
              <w:top w:val="single" w:sz="12" w:space="0" w:color="auto"/>
              <w:left w:val="single" w:sz="12" w:space="0" w:color="auto"/>
              <w:right w:val="single" w:sz="12" w:space="0" w:color="auto"/>
            </w:tcBorders>
            <w:vAlign w:val="center"/>
          </w:tcPr>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人员配备</w:t>
            </w:r>
          </w:p>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情况</w:t>
            </w:r>
          </w:p>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（10分）</w:t>
            </w:r>
          </w:p>
        </w:tc>
        <w:tc>
          <w:tcPr>
            <w:tcW w:w="5387" w:type="dxa"/>
            <w:tcBorders>
              <w:top w:val="single" w:sz="12" w:space="0" w:color="auto"/>
              <w:left w:val="single" w:sz="12" w:space="0" w:color="auto"/>
              <w:bottom w:val="single" w:sz="12" w:space="0" w:color="auto"/>
              <w:right w:val="single" w:sz="12" w:space="0" w:color="auto"/>
            </w:tcBorders>
          </w:tcPr>
          <w:p w:rsidR="00A60B3D" w:rsidRDefault="00562765">
            <w:pPr>
              <w:spacing w:line="320" w:lineRule="exact"/>
              <w:rPr>
                <w:rFonts w:asciiTheme="minorEastAsia" w:eastAsiaTheme="minorEastAsia" w:hAnsiTheme="minorEastAsia" w:cs="宋体"/>
                <w:b w:val="0"/>
                <w:sz w:val="24"/>
              </w:rPr>
            </w:pPr>
            <w:r>
              <w:rPr>
                <w:rFonts w:asciiTheme="minorEastAsia" w:eastAsiaTheme="minorEastAsia" w:hAnsiTheme="minorEastAsia" w:cs="宋体" w:hint="eastAsia"/>
                <w:b w:val="0"/>
                <w:bCs/>
                <w:sz w:val="24"/>
              </w:rPr>
              <w:t>投标人</w:t>
            </w:r>
            <w:r>
              <w:rPr>
                <w:rFonts w:asciiTheme="minorEastAsia" w:eastAsiaTheme="minorEastAsia" w:hAnsiTheme="minorEastAsia" w:cs="宋体" w:hint="eastAsia"/>
                <w:b w:val="0"/>
                <w:sz w:val="24"/>
              </w:rPr>
              <w:t>拟派安保人员具有消防工程师证或消防设施操作员中级证书，每提供一份证书得2分，以此类推，最高10分。</w:t>
            </w:r>
          </w:p>
          <w:p w:rsidR="00A60B3D" w:rsidRDefault="00562765">
            <w:pPr>
              <w:pStyle w:val="a5"/>
              <w:spacing w:before="0" w:beforeAutospacing="0" w:after="0" w:afterAutospacing="0" w:line="400" w:lineRule="exact"/>
              <w:rPr>
                <w:rFonts w:asciiTheme="minorEastAsia" w:eastAsiaTheme="minorEastAsia" w:hAnsiTheme="minorEastAsia"/>
                <w:b/>
                <w:bCs/>
              </w:rPr>
            </w:pPr>
            <w:r>
              <w:rPr>
                <w:rFonts w:asciiTheme="minorEastAsia" w:eastAsiaTheme="minorEastAsia" w:hAnsiTheme="minorEastAsia" w:hint="eastAsia"/>
                <w:b/>
              </w:rPr>
              <w:t>（评审依据：</w:t>
            </w:r>
            <w:r>
              <w:rPr>
                <w:rFonts w:asciiTheme="minorEastAsia" w:eastAsiaTheme="minorEastAsia" w:hAnsiTheme="minorEastAsia" w:hint="eastAsia"/>
                <w:b/>
                <w:bCs/>
              </w:rPr>
              <w:t>投标文件中须</w:t>
            </w:r>
            <w:r>
              <w:rPr>
                <w:rFonts w:asciiTheme="minorEastAsia" w:eastAsiaTheme="minorEastAsia" w:hAnsiTheme="minorEastAsia" w:hint="eastAsia"/>
                <w:b/>
              </w:rPr>
              <w:t>提供证书</w:t>
            </w:r>
            <w:r>
              <w:rPr>
                <w:rFonts w:asciiTheme="minorEastAsia" w:eastAsiaTheme="minorEastAsia" w:hAnsiTheme="minorEastAsia" w:hint="eastAsia"/>
                <w:b/>
                <w:bCs/>
              </w:rPr>
              <w:t>原件扫描件加盖公章</w:t>
            </w:r>
            <w:r>
              <w:rPr>
                <w:rFonts w:asciiTheme="minorEastAsia" w:eastAsiaTheme="minorEastAsia" w:hAnsiTheme="minorEastAsia" w:hint="eastAsia"/>
                <w:b/>
              </w:rPr>
              <w:t>、投标人为其缴纳的截止到开标当月前半年以上社保证明佐证得分，未提供或提供不全的不得分。）</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Style w:val="NormalCharacter"/>
                <w:rFonts w:asciiTheme="minorEastAsia" w:eastAsiaTheme="minorEastAsia" w:hAnsiTheme="minorEastAsia"/>
                <w:b w:val="0"/>
                <w:color w:val="000000"/>
                <w:sz w:val="24"/>
                <w:szCs w:val="24"/>
              </w:rPr>
            </w:pPr>
            <w:r>
              <w:rPr>
                <w:rStyle w:val="NormalCharacter"/>
                <w:rFonts w:asciiTheme="minorEastAsia" w:eastAsiaTheme="minorEastAsia" w:hAnsiTheme="minorEastAsia" w:hint="eastAsia"/>
                <w:b w:val="0"/>
                <w:color w:val="000000"/>
                <w:sz w:val="24"/>
                <w:szCs w:val="24"/>
              </w:rPr>
              <w:t>10分</w:t>
            </w:r>
          </w:p>
        </w:tc>
      </w:tr>
      <w:tr w:rsidR="00A60B3D">
        <w:trPr>
          <w:trHeight w:val="926"/>
          <w:jc w:val="center"/>
        </w:trPr>
        <w:tc>
          <w:tcPr>
            <w:tcW w:w="1430" w:type="dxa"/>
            <w:vMerge w:val="restart"/>
            <w:tcBorders>
              <w:top w:val="single" w:sz="12" w:space="0" w:color="auto"/>
              <w:left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b w:val="0"/>
                <w:bCs/>
                <w:color w:val="000000"/>
                <w:sz w:val="24"/>
                <w:szCs w:val="24"/>
              </w:rPr>
            </w:pPr>
            <w:r>
              <w:rPr>
                <w:rStyle w:val="NormalCharacter"/>
                <w:rFonts w:asciiTheme="minorEastAsia" w:eastAsiaTheme="minorEastAsia" w:hAnsiTheme="minorEastAsia" w:hint="eastAsia"/>
                <w:b w:val="0"/>
                <w:color w:val="000000"/>
                <w:sz w:val="24"/>
                <w:szCs w:val="24"/>
              </w:rPr>
              <w:t>商务评分（30分）</w:t>
            </w:r>
          </w:p>
        </w:tc>
        <w:tc>
          <w:tcPr>
            <w:tcW w:w="1559"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b w:val="0"/>
                <w:bCs/>
                <w:color w:val="000000"/>
                <w:sz w:val="24"/>
                <w:szCs w:val="24"/>
              </w:rPr>
            </w:pPr>
            <w:r>
              <w:rPr>
                <w:rFonts w:asciiTheme="minorEastAsia" w:eastAsiaTheme="minorEastAsia" w:hAnsiTheme="minorEastAsia" w:hint="eastAsia"/>
                <w:b w:val="0"/>
                <w:bCs/>
                <w:color w:val="000000"/>
                <w:sz w:val="24"/>
                <w:szCs w:val="24"/>
              </w:rPr>
              <w:t>基本商务</w:t>
            </w:r>
          </w:p>
          <w:p w:rsidR="00A60B3D" w:rsidRDefault="00562765">
            <w:pPr>
              <w:spacing w:line="400" w:lineRule="exact"/>
              <w:jc w:val="center"/>
              <w:rPr>
                <w:rFonts w:asciiTheme="minorEastAsia" w:eastAsiaTheme="minorEastAsia" w:hAnsiTheme="minorEastAsia"/>
                <w:b w:val="0"/>
                <w:bCs/>
                <w:color w:val="000000"/>
                <w:sz w:val="24"/>
                <w:szCs w:val="24"/>
              </w:rPr>
            </w:pPr>
            <w:r>
              <w:rPr>
                <w:rFonts w:asciiTheme="minorEastAsia" w:eastAsiaTheme="minorEastAsia" w:hAnsiTheme="minorEastAsia" w:hint="eastAsia"/>
                <w:b w:val="0"/>
                <w:bCs/>
                <w:color w:val="000000"/>
                <w:sz w:val="24"/>
                <w:szCs w:val="24"/>
              </w:rPr>
              <w:t>条款</w:t>
            </w:r>
          </w:p>
        </w:tc>
        <w:tc>
          <w:tcPr>
            <w:tcW w:w="5387" w:type="dxa"/>
            <w:tcBorders>
              <w:top w:val="single" w:sz="12" w:space="0" w:color="auto"/>
              <w:left w:val="single" w:sz="12" w:space="0" w:color="auto"/>
              <w:bottom w:val="single" w:sz="12" w:space="0" w:color="auto"/>
              <w:right w:val="single" w:sz="12" w:space="0" w:color="auto"/>
            </w:tcBorders>
            <w:vAlign w:val="center"/>
          </w:tcPr>
          <w:p w:rsidR="00A60B3D" w:rsidRDefault="00562765">
            <w:pPr>
              <w:pStyle w:val="a5"/>
              <w:spacing w:before="0" w:beforeAutospacing="0" w:after="0" w:afterAutospacing="0" w:line="400" w:lineRule="exact"/>
              <w:rPr>
                <w:rFonts w:asciiTheme="minorEastAsia" w:eastAsiaTheme="minorEastAsia" w:hAnsiTheme="minorEastAsia"/>
                <w:bCs/>
                <w:color w:val="000000"/>
              </w:rPr>
            </w:pPr>
            <w:r>
              <w:rPr>
                <w:rFonts w:asciiTheme="minorEastAsia" w:eastAsiaTheme="minorEastAsia" w:hAnsiTheme="minorEastAsia" w:hint="eastAsia"/>
                <w:bCs/>
                <w:color w:val="000000"/>
              </w:rPr>
              <w:t>磋商</w:t>
            </w:r>
            <w:r>
              <w:rPr>
                <w:rFonts w:asciiTheme="minorEastAsia" w:eastAsiaTheme="minorEastAsia" w:hAnsiTheme="minorEastAsia"/>
                <w:bCs/>
                <w:color w:val="000000"/>
              </w:rPr>
              <w:t>文件中</w:t>
            </w:r>
            <w:r>
              <w:rPr>
                <w:rFonts w:asciiTheme="minorEastAsia" w:eastAsiaTheme="minorEastAsia" w:hAnsiTheme="minorEastAsia" w:hint="eastAsia"/>
                <w:bCs/>
                <w:color w:val="000000"/>
              </w:rPr>
              <w:t>基本商务条款</w:t>
            </w:r>
            <w:r>
              <w:rPr>
                <w:rFonts w:asciiTheme="minorEastAsia" w:eastAsiaTheme="minorEastAsia" w:hAnsiTheme="minorEastAsia"/>
                <w:bCs/>
                <w:color w:val="000000"/>
              </w:rPr>
              <w:t>投标人须完全满足该</w:t>
            </w:r>
            <w:r>
              <w:rPr>
                <w:rFonts w:asciiTheme="minorEastAsia" w:eastAsiaTheme="minorEastAsia" w:hAnsiTheme="minorEastAsia" w:hint="eastAsia"/>
                <w:bCs/>
                <w:color w:val="000000"/>
              </w:rPr>
              <w:t>要求</w:t>
            </w:r>
            <w:r>
              <w:rPr>
                <w:rFonts w:asciiTheme="minorEastAsia" w:eastAsiaTheme="minorEastAsia" w:hAnsiTheme="minorEastAsia"/>
                <w:bCs/>
                <w:color w:val="000000"/>
              </w:rPr>
              <w:t>，一项不满足直接视为不响应</w:t>
            </w:r>
            <w:r>
              <w:rPr>
                <w:rFonts w:asciiTheme="minorEastAsia" w:eastAsiaTheme="minorEastAsia" w:hAnsiTheme="minorEastAsia" w:hint="eastAsia"/>
                <w:bCs/>
                <w:color w:val="000000"/>
              </w:rPr>
              <w:t>商务条款</w:t>
            </w:r>
            <w:r>
              <w:rPr>
                <w:rFonts w:asciiTheme="minorEastAsia" w:eastAsiaTheme="minorEastAsia" w:hAnsiTheme="minorEastAsia"/>
                <w:bCs/>
                <w:color w:val="000000"/>
              </w:rPr>
              <w:t>，</w:t>
            </w:r>
            <w:r>
              <w:rPr>
                <w:rFonts w:asciiTheme="minorEastAsia" w:eastAsiaTheme="minorEastAsia" w:hAnsiTheme="minorEastAsia" w:hint="eastAsia"/>
                <w:bCs/>
                <w:color w:val="000000"/>
              </w:rPr>
              <w:t>将</w:t>
            </w:r>
            <w:r>
              <w:rPr>
                <w:rFonts w:asciiTheme="minorEastAsia" w:eastAsiaTheme="minorEastAsia" w:hAnsiTheme="minorEastAsia"/>
                <w:bCs/>
                <w:color w:val="000000"/>
              </w:rPr>
              <w:t>做无效</w:t>
            </w:r>
            <w:r>
              <w:rPr>
                <w:rFonts w:asciiTheme="minorEastAsia" w:eastAsiaTheme="minorEastAsia" w:hAnsiTheme="minorEastAsia" w:hint="eastAsia"/>
                <w:bCs/>
                <w:color w:val="000000"/>
              </w:rPr>
              <w:t>投</w:t>
            </w:r>
            <w:r>
              <w:rPr>
                <w:rFonts w:asciiTheme="minorEastAsia" w:eastAsiaTheme="minorEastAsia" w:hAnsiTheme="minorEastAsia"/>
                <w:bCs/>
                <w:color w:val="000000"/>
              </w:rPr>
              <w:t>标处理</w:t>
            </w:r>
            <w:r>
              <w:rPr>
                <w:rFonts w:asciiTheme="minorEastAsia" w:eastAsiaTheme="minorEastAsia" w:hAnsiTheme="minorEastAsia" w:hint="eastAsia"/>
                <w:bCs/>
                <w:color w:val="000000"/>
              </w:rPr>
              <w:t>。</w:t>
            </w:r>
            <w:r>
              <w:rPr>
                <w:rFonts w:asciiTheme="minorEastAsia" w:eastAsiaTheme="minorEastAsia" w:hAnsiTheme="minorEastAsia" w:hint="eastAsia"/>
                <w:b/>
                <w:bCs/>
                <w:color w:val="000000"/>
              </w:rPr>
              <w:t>（评审依据：凭商务条款响应/偏离表，</w:t>
            </w:r>
            <w:r>
              <w:rPr>
                <w:rFonts w:asciiTheme="minorEastAsia" w:eastAsiaTheme="minorEastAsia" w:hAnsiTheme="minorEastAsia"/>
                <w:b/>
                <w:bCs/>
                <w:color w:val="000000"/>
              </w:rPr>
              <w:t>一项不满足直接视为不响应招标需求，并做无效标处理。</w:t>
            </w:r>
            <w:r>
              <w:rPr>
                <w:rFonts w:asciiTheme="minorEastAsia" w:eastAsiaTheme="minorEastAsia" w:hAnsiTheme="minorEastAsia" w:hint="eastAsia"/>
                <w:b/>
                <w:bCs/>
                <w:color w:val="000000"/>
              </w:rPr>
              <w:t>）</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b w:val="0"/>
                <w:color w:val="000000"/>
                <w:sz w:val="24"/>
                <w:szCs w:val="24"/>
              </w:rPr>
            </w:pPr>
            <w:r>
              <w:rPr>
                <w:rFonts w:asciiTheme="minorEastAsia" w:eastAsiaTheme="minorEastAsia" w:hAnsiTheme="minorEastAsia" w:cs="宋体" w:hint="eastAsia"/>
                <w:b w:val="0"/>
                <w:color w:val="000000"/>
                <w:sz w:val="24"/>
                <w:szCs w:val="24"/>
              </w:rPr>
              <w:t>符合性</w:t>
            </w:r>
          </w:p>
        </w:tc>
      </w:tr>
      <w:tr w:rsidR="00A60B3D">
        <w:trPr>
          <w:trHeight w:val="254"/>
          <w:jc w:val="center"/>
        </w:trPr>
        <w:tc>
          <w:tcPr>
            <w:tcW w:w="1430" w:type="dxa"/>
            <w:vMerge/>
            <w:tcBorders>
              <w:left w:val="single" w:sz="12" w:space="0" w:color="auto"/>
              <w:right w:val="single" w:sz="12" w:space="0" w:color="auto"/>
            </w:tcBorders>
            <w:vAlign w:val="center"/>
          </w:tcPr>
          <w:p w:rsidR="00A60B3D" w:rsidRDefault="00A60B3D">
            <w:pPr>
              <w:widowControl/>
              <w:spacing w:line="400" w:lineRule="exact"/>
              <w:jc w:val="left"/>
              <w:rPr>
                <w:rFonts w:asciiTheme="minorEastAsia" w:eastAsiaTheme="minorEastAsia" w:hAnsiTheme="minorEastAsia"/>
                <w:b w:val="0"/>
                <w:bCs/>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b w:val="0"/>
                <w:bCs/>
                <w:color w:val="000000"/>
                <w:sz w:val="24"/>
                <w:szCs w:val="24"/>
              </w:rPr>
            </w:pPr>
            <w:r>
              <w:rPr>
                <w:rFonts w:asciiTheme="minorEastAsia" w:eastAsiaTheme="minorEastAsia" w:hAnsiTheme="minorEastAsia" w:hint="eastAsia"/>
                <w:b w:val="0"/>
                <w:bCs/>
                <w:color w:val="000000"/>
                <w:sz w:val="24"/>
                <w:szCs w:val="24"/>
              </w:rPr>
              <w:t>业 绩</w:t>
            </w:r>
          </w:p>
          <w:p w:rsidR="00A60B3D" w:rsidRDefault="00562765">
            <w:pPr>
              <w:spacing w:line="400" w:lineRule="exact"/>
              <w:jc w:val="center"/>
              <w:rPr>
                <w:rFonts w:asciiTheme="minorEastAsia" w:eastAsiaTheme="minorEastAsia" w:hAnsiTheme="minorEastAsia"/>
                <w:b w:val="0"/>
                <w:bCs/>
                <w:color w:val="000000"/>
                <w:sz w:val="24"/>
                <w:szCs w:val="24"/>
              </w:rPr>
            </w:pPr>
            <w:r>
              <w:rPr>
                <w:rFonts w:asciiTheme="minorEastAsia" w:eastAsiaTheme="minorEastAsia" w:hAnsiTheme="minorEastAsia" w:hint="eastAsia"/>
                <w:b w:val="0"/>
                <w:bCs/>
                <w:color w:val="000000"/>
                <w:sz w:val="24"/>
                <w:szCs w:val="24"/>
              </w:rPr>
              <w:t>（10分）</w:t>
            </w:r>
          </w:p>
        </w:tc>
        <w:tc>
          <w:tcPr>
            <w:tcW w:w="5387" w:type="dxa"/>
            <w:tcBorders>
              <w:top w:val="single" w:sz="12" w:space="0" w:color="auto"/>
              <w:left w:val="single" w:sz="12" w:space="0" w:color="auto"/>
              <w:bottom w:val="single" w:sz="12" w:space="0" w:color="auto"/>
              <w:right w:val="single" w:sz="12" w:space="0" w:color="auto"/>
            </w:tcBorders>
            <w:vAlign w:val="center"/>
          </w:tcPr>
          <w:p w:rsidR="00A60B3D" w:rsidRDefault="00562765">
            <w:pPr>
              <w:pStyle w:val="a5"/>
              <w:spacing w:before="0" w:beforeAutospacing="0" w:after="0" w:afterAutospacing="0" w:line="400" w:lineRule="exact"/>
              <w:rPr>
                <w:rFonts w:asciiTheme="minorEastAsia" w:eastAsiaTheme="minorEastAsia" w:hAnsiTheme="minorEastAsia"/>
                <w:bCs/>
                <w:color w:val="000000"/>
              </w:rPr>
            </w:pPr>
            <w:r>
              <w:rPr>
                <w:rFonts w:asciiTheme="minorEastAsia" w:eastAsiaTheme="minorEastAsia" w:hAnsiTheme="minorEastAsia" w:hint="eastAsia"/>
                <w:bCs/>
                <w:color w:val="000000"/>
              </w:rPr>
              <w:t>投标人 2020 年 1 月 1 日以来承揽过同类项目业绩，每提供一份得 2 分（以合同签订时间为准），最多得 10 分；</w:t>
            </w:r>
          </w:p>
          <w:p w:rsidR="00A60B3D" w:rsidRDefault="00562765">
            <w:pPr>
              <w:pStyle w:val="a5"/>
              <w:spacing w:before="0" w:beforeAutospacing="0" w:after="0" w:afterAutospacing="0" w:line="400" w:lineRule="exact"/>
              <w:rPr>
                <w:rFonts w:asciiTheme="minorEastAsia" w:eastAsiaTheme="minorEastAsia" w:hAnsiTheme="minorEastAsia"/>
                <w:b/>
              </w:rPr>
            </w:pPr>
            <w:r>
              <w:rPr>
                <w:rFonts w:asciiTheme="minorEastAsia" w:eastAsiaTheme="minorEastAsia" w:hAnsiTheme="minorEastAsia" w:hint="eastAsia"/>
                <w:b/>
                <w:bCs/>
                <w:color w:val="000000"/>
              </w:rPr>
              <w:t>(评审依据：投标文件中提供合同原件扫描件加盖公章佐证，</w:t>
            </w:r>
            <w:r>
              <w:rPr>
                <w:rFonts w:asciiTheme="minorEastAsia" w:eastAsiaTheme="minorEastAsia" w:hAnsiTheme="minorEastAsia"/>
                <w:b/>
                <w:bCs/>
              </w:rPr>
              <w:t>未</w:t>
            </w:r>
            <w:r>
              <w:rPr>
                <w:rFonts w:asciiTheme="minorEastAsia" w:eastAsiaTheme="minorEastAsia" w:hAnsiTheme="minorEastAsia" w:hint="eastAsia"/>
                <w:b/>
                <w:bCs/>
              </w:rPr>
              <w:t>提供或提供不符合不得分。</w:t>
            </w:r>
            <w:r>
              <w:rPr>
                <w:rFonts w:asciiTheme="minorEastAsia" w:eastAsiaTheme="minorEastAsia" w:hAnsiTheme="minorEastAsia" w:hint="eastAsia"/>
                <w:b/>
                <w:bCs/>
                <w:color w:val="000000"/>
              </w:rPr>
              <w:t>)</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cs="宋体"/>
                <w:b w:val="0"/>
                <w:color w:val="000000"/>
                <w:sz w:val="24"/>
                <w:szCs w:val="24"/>
              </w:rPr>
            </w:pPr>
            <w:r>
              <w:rPr>
                <w:rFonts w:asciiTheme="minorEastAsia" w:eastAsiaTheme="minorEastAsia" w:hAnsiTheme="minorEastAsia" w:cs="宋体" w:hint="eastAsia"/>
                <w:b w:val="0"/>
                <w:color w:val="000000"/>
                <w:sz w:val="24"/>
                <w:szCs w:val="24"/>
              </w:rPr>
              <w:t>10分</w:t>
            </w:r>
          </w:p>
        </w:tc>
      </w:tr>
      <w:tr w:rsidR="00A60B3D">
        <w:trPr>
          <w:trHeight w:val="36"/>
          <w:jc w:val="center"/>
        </w:trPr>
        <w:tc>
          <w:tcPr>
            <w:tcW w:w="1430" w:type="dxa"/>
            <w:vMerge/>
            <w:tcBorders>
              <w:left w:val="single" w:sz="12" w:space="0" w:color="auto"/>
              <w:right w:val="single" w:sz="12" w:space="0" w:color="auto"/>
            </w:tcBorders>
            <w:vAlign w:val="center"/>
          </w:tcPr>
          <w:p w:rsidR="00A60B3D" w:rsidRDefault="00A60B3D">
            <w:pPr>
              <w:widowControl/>
              <w:spacing w:line="400" w:lineRule="exact"/>
              <w:jc w:val="left"/>
              <w:rPr>
                <w:rFonts w:asciiTheme="minorEastAsia" w:eastAsiaTheme="minorEastAsia" w:hAnsiTheme="minorEastAsia"/>
                <w:b w:val="0"/>
                <w:bCs/>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vAlign w:val="center"/>
          </w:tcPr>
          <w:p w:rsidR="00A60B3D" w:rsidRDefault="00562765">
            <w:pPr>
              <w:pStyle w:val="a5"/>
              <w:spacing w:line="400" w:lineRule="exact"/>
              <w:jc w:val="center"/>
              <w:rPr>
                <w:rFonts w:asciiTheme="minorEastAsia" w:eastAsiaTheme="minorEastAsia" w:hAnsiTheme="minorEastAsia"/>
                <w:b/>
                <w:bCs/>
              </w:rPr>
            </w:pPr>
            <w:r>
              <w:rPr>
                <w:rFonts w:asciiTheme="minorEastAsia" w:eastAsiaTheme="minorEastAsia" w:hAnsiTheme="minorEastAsia" w:hint="eastAsia"/>
                <w:b/>
                <w:bCs/>
              </w:rPr>
              <w:t>服务能力</w:t>
            </w:r>
          </w:p>
          <w:p w:rsidR="00A60B3D" w:rsidRDefault="00562765">
            <w:pPr>
              <w:pStyle w:val="a5"/>
              <w:spacing w:before="0" w:beforeAutospacing="0" w:after="0" w:afterAutospacing="0" w:line="400" w:lineRule="exact"/>
              <w:jc w:val="center"/>
              <w:rPr>
                <w:rFonts w:asciiTheme="minorEastAsia" w:eastAsiaTheme="minorEastAsia" w:hAnsiTheme="minorEastAsia"/>
                <w:bCs/>
              </w:rPr>
            </w:pPr>
            <w:r>
              <w:rPr>
                <w:rFonts w:asciiTheme="minorEastAsia" w:eastAsiaTheme="minorEastAsia" w:hAnsiTheme="minorEastAsia" w:hint="eastAsia"/>
                <w:b/>
                <w:bCs/>
              </w:rPr>
              <w:t>（20分）</w:t>
            </w:r>
          </w:p>
        </w:tc>
        <w:tc>
          <w:tcPr>
            <w:tcW w:w="5387" w:type="dxa"/>
            <w:tcBorders>
              <w:top w:val="single" w:sz="12" w:space="0" w:color="auto"/>
              <w:left w:val="single" w:sz="12" w:space="0" w:color="auto"/>
              <w:bottom w:val="single" w:sz="12" w:space="0" w:color="auto"/>
              <w:right w:val="single" w:sz="12" w:space="0" w:color="auto"/>
            </w:tcBorders>
          </w:tcPr>
          <w:p w:rsidR="00A60B3D" w:rsidRDefault="00562765">
            <w:pPr>
              <w:pStyle w:val="a5"/>
              <w:spacing w:before="0" w:beforeAutospacing="0" w:after="0" w:afterAutospacing="0" w:line="400" w:lineRule="exact"/>
              <w:rPr>
                <w:rFonts w:asciiTheme="minorEastAsia" w:eastAsiaTheme="minorEastAsia" w:hAnsiTheme="minorEastAsia"/>
                <w:bCs/>
                <w:color w:val="000000"/>
              </w:rPr>
            </w:pPr>
            <w:r>
              <w:rPr>
                <w:rFonts w:asciiTheme="minorEastAsia" w:eastAsiaTheme="minorEastAsia" w:hAnsiTheme="minorEastAsia" w:hint="eastAsia"/>
                <w:bCs/>
                <w:color w:val="000000"/>
              </w:rPr>
              <w:t>投标人承诺遇到特发性故障在 1小时(含1 小时)内赶到现场并及时排除故障和后患的得20分，在 2小时(不含 2 小时)至 1 小时赶到现场并及时排除故障和后患的得 15 分，在 3 小时(不含 3 小时)至 2 小时内赶到现场并及时排除故障和后患的得 10分，其他不得分。</w:t>
            </w:r>
          </w:p>
          <w:p w:rsidR="00A60B3D" w:rsidRDefault="00562765">
            <w:pPr>
              <w:pStyle w:val="a5"/>
              <w:spacing w:before="0" w:beforeAutospacing="0" w:after="0" w:afterAutospacing="0" w:line="400" w:lineRule="exact"/>
              <w:rPr>
                <w:rFonts w:asciiTheme="minorEastAsia" w:eastAsiaTheme="minorEastAsia" w:hAnsiTheme="minorEastAsia"/>
                <w:b/>
                <w:bCs/>
              </w:rPr>
            </w:pPr>
            <w:r>
              <w:rPr>
                <w:rFonts w:asciiTheme="minorEastAsia" w:eastAsiaTheme="minorEastAsia" w:hAnsiTheme="minorEastAsia" w:hint="eastAsia"/>
                <w:b/>
                <w:bCs/>
              </w:rPr>
              <w:t>（评审依据：投标文件文件中提供承诺函加盖公章佐证，</w:t>
            </w:r>
            <w:r>
              <w:rPr>
                <w:rFonts w:asciiTheme="minorEastAsia" w:eastAsiaTheme="minorEastAsia" w:hAnsiTheme="minorEastAsia"/>
                <w:b/>
                <w:bCs/>
              </w:rPr>
              <w:t>未</w:t>
            </w:r>
            <w:r>
              <w:rPr>
                <w:rFonts w:asciiTheme="minorEastAsia" w:eastAsiaTheme="minorEastAsia" w:hAnsiTheme="minorEastAsia" w:hint="eastAsia"/>
                <w:b/>
                <w:bCs/>
              </w:rPr>
              <w:t>提供或提供不符合不得分。）</w:t>
            </w:r>
          </w:p>
        </w:tc>
        <w:tc>
          <w:tcPr>
            <w:tcW w:w="1134" w:type="dxa"/>
            <w:tcBorders>
              <w:top w:val="single" w:sz="12" w:space="0" w:color="auto"/>
              <w:left w:val="single" w:sz="12" w:space="0" w:color="auto"/>
              <w:bottom w:val="single" w:sz="12" w:space="0" w:color="auto"/>
              <w:right w:val="single" w:sz="12" w:space="0" w:color="auto"/>
            </w:tcBorders>
            <w:vAlign w:val="center"/>
          </w:tcPr>
          <w:p w:rsidR="00A60B3D" w:rsidRDefault="00562765">
            <w:pPr>
              <w:spacing w:line="400" w:lineRule="exact"/>
              <w:jc w:val="center"/>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20分</w:t>
            </w:r>
          </w:p>
        </w:tc>
      </w:tr>
    </w:tbl>
    <w:p w:rsidR="00A60B3D" w:rsidRDefault="00A60B3D">
      <w:pPr>
        <w:pStyle w:val="2"/>
      </w:pPr>
    </w:p>
    <w:sectPr w:rsidR="00A60B3D" w:rsidSect="003216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8DB" w:rsidRDefault="002548DB" w:rsidP="00625287">
      <w:r>
        <w:separator/>
      </w:r>
    </w:p>
  </w:endnote>
  <w:endnote w:type="continuationSeparator" w:id="1">
    <w:p w:rsidR="002548DB" w:rsidRDefault="002548DB" w:rsidP="00625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宋体">
    <w:altName w:val="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8DB" w:rsidRDefault="002548DB" w:rsidP="00625287">
      <w:r>
        <w:separator/>
      </w:r>
    </w:p>
  </w:footnote>
  <w:footnote w:type="continuationSeparator" w:id="1">
    <w:p w:rsidR="002548DB" w:rsidRDefault="002548DB" w:rsidP="00625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YzYzFlNmMwNDlkMDVlODhlYWFiN2MwMTYzZWEzMDMifQ=="/>
  </w:docVars>
  <w:rsids>
    <w:rsidRoot w:val="00A00DBD"/>
    <w:rsid w:val="002548DB"/>
    <w:rsid w:val="00293037"/>
    <w:rsid w:val="002E4A31"/>
    <w:rsid w:val="0032160C"/>
    <w:rsid w:val="0035348F"/>
    <w:rsid w:val="0047170B"/>
    <w:rsid w:val="00562765"/>
    <w:rsid w:val="00625287"/>
    <w:rsid w:val="006A2AF4"/>
    <w:rsid w:val="006B732A"/>
    <w:rsid w:val="006C7144"/>
    <w:rsid w:val="006E34D5"/>
    <w:rsid w:val="00790D96"/>
    <w:rsid w:val="00791C29"/>
    <w:rsid w:val="00810C77"/>
    <w:rsid w:val="00845E10"/>
    <w:rsid w:val="008C598B"/>
    <w:rsid w:val="00A00DBD"/>
    <w:rsid w:val="00A1459B"/>
    <w:rsid w:val="00A60B3D"/>
    <w:rsid w:val="00AC05BF"/>
    <w:rsid w:val="00B52DB2"/>
    <w:rsid w:val="00B701FB"/>
    <w:rsid w:val="00BA582C"/>
    <w:rsid w:val="00C45337"/>
    <w:rsid w:val="00C60E54"/>
    <w:rsid w:val="00C95B84"/>
    <w:rsid w:val="00CB4E29"/>
    <w:rsid w:val="00D97969"/>
    <w:rsid w:val="00DB5912"/>
    <w:rsid w:val="00DF3084"/>
    <w:rsid w:val="00E11965"/>
    <w:rsid w:val="00EE7F38"/>
    <w:rsid w:val="00F30FCB"/>
    <w:rsid w:val="2367681A"/>
    <w:rsid w:val="3294662E"/>
    <w:rsid w:val="7F933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2160C"/>
    <w:pPr>
      <w:widowControl w:val="0"/>
      <w:jc w:val="both"/>
    </w:pPr>
    <w:rPr>
      <w:rFonts w:ascii="楷体_GB2312" w:eastAsia="楷体_GB2312" w:hAnsi="Times New Roman" w:cs="Times New Roman"/>
      <w:b/>
      <w:kern w:val="18"/>
      <w:sz w:val="26"/>
      <w:szCs w:val="26"/>
    </w:rPr>
  </w:style>
  <w:style w:type="paragraph" w:styleId="2">
    <w:name w:val="heading 2"/>
    <w:basedOn w:val="a"/>
    <w:next w:val="a"/>
    <w:link w:val="2Char"/>
    <w:uiPriority w:val="9"/>
    <w:semiHidden/>
    <w:unhideWhenUsed/>
    <w:qFormat/>
    <w:rsid w:val="0032160C"/>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32160C"/>
    <w:pPr>
      <w:jc w:val="center"/>
    </w:pPr>
    <w:rPr>
      <w:rFonts w:ascii="Calibri" w:eastAsia="宋体" w:hAnsi="宋体"/>
      <w:bCs/>
      <w:color w:val="000000"/>
      <w:kern w:val="2"/>
      <w:sz w:val="48"/>
      <w:szCs w:val="24"/>
    </w:rPr>
  </w:style>
  <w:style w:type="paragraph" w:styleId="a3">
    <w:name w:val="footer"/>
    <w:basedOn w:val="a"/>
    <w:link w:val="Char"/>
    <w:uiPriority w:val="99"/>
    <w:unhideWhenUsed/>
    <w:qFormat/>
    <w:rsid w:val="0032160C"/>
    <w:pPr>
      <w:tabs>
        <w:tab w:val="center" w:pos="4153"/>
        <w:tab w:val="right" w:pos="8306"/>
      </w:tabs>
      <w:snapToGrid w:val="0"/>
      <w:jc w:val="left"/>
    </w:pPr>
    <w:rPr>
      <w:rFonts w:asciiTheme="minorHAnsi" w:eastAsiaTheme="minorEastAsia" w:hAnsiTheme="minorHAnsi" w:cstheme="minorBidi"/>
      <w:b w:val="0"/>
      <w:kern w:val="2"/>
      <w:sz w:val="18"/>
      <w:szCs w:val="18"/>
    </w:rPr>
  </w:style>
  <w:style w:type="paragraph" w:styleId="a4">
    <w:name w:val="header"/>
    <w:basedOn w:val="a"/>
    <w:link w:val="Char0"/>
    <w:uiPriority w:val="99"/>
    <w:unhideWhenUsed/>
    <w:qFormat/>
    <w:rsid w:val="0032160C"/>
    <w:pPr>
      <w:pBdr>
        <w:bottom w:val="single" w:sz="6" w:space="1" w:color="auto"/>
      </w:pBdr>
      <w:tabs>
        <w:tab w:val="center" w:pos="4153"/>
        <w:tab w:val="right" w:pos="8306"/>
      </w:tabs>
      <w:snapToGrid w:val="0"/>
      <w:jc w:val="center"/>
    </w:pPr>
    <w:rPr>
      <w:rFonts w:asciiTheme="minorHAnsi" w:eastAsiaTheme="minorEastAsia" w:hAnsiTheme="minorHAnsi" w:cstheme="minorBidi"/>
      <w:b w:val="0"/>
      <w:kern w:val="2"/>
      <w:sz w:val="18"/>
      <w:szCs w:val="18"/>
    </w:rPr>
  </w:style>
  <w:style w:type="paragraph" w:styleId="a5">
    <w:name w:val="Normal (Web)"/>
    <w:basedOn w:val="a"/>
    <w:unhideWhenUsed/>
    <w:qFormat/>
    <w:rsid w:val="0032160C"/>
    <w:pPr>
      <w:widowControl/>
      <w:spacing w:before="100" w:beforeAutospacing="1" w:after="100" w:afterAutospacing="1"/>
      <w:jc w:val="left"/>
    </w:pPr>
    <w:rPr>
      <w:rFonts w:ascii="宋体" w:eastAsia="宋体" w:hAnsi="宋体" w:cs="宋体"/>
      <w:b w:val="0"/>
      <w:kern w:val="0"/>
      <w:sz w:val="24"/>
      <w:szCs w:val="24"/>
    </w:rPr>
  </w:style>
  <w:style w:type="character" w:customStyle="1" w:styleId="Char0">
    <w:name w:val="页眉 Char"/>
    <w:basedOn w:val="a0"/>
    <w:link w:val="a4"/>
    <w:uiPriority w:val="99"/>
    <w:qFormat/>
    <w:rsid w:val="0032160C"/>
    <w:rPr>
      <w:sz w:val="18"/>
      <w:szCs w:val="18"/>
    </w:rPr>
  </w:style>
  <w:style w:type="character" w:customStyle="1" w:styleId="Char">
    <w:name w:val="页脚 Char"/>
    <w:basedOn w:val="a0"/>
    <w:link w:val="a3"/>
    <w:uiPriority w:val="99"/>
    <w:qFormat/>
    <w:rsid w:val="0032160C"/>
    <w:rPr>
      <w:sz w:val="18"/>
      <w:szCs w:val="18"/>
    </w:rPr>
  </w:style>
  <w:style w:type="paragraph" w:customStyle="1" w:styleId="a6">
    <w:name w:val="段"/>
    <w:qFormat/>
    <w:rsid w:val="0032160C"/>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2Char">
    <w:name w:val="标题 2 Char"/>
    <w:basedOn w:val="a0"/>
    <w:link w:val="2"/>
    <w:uiPriority w:val="9"/>
    <w:semiHidden/>
    <w:qFormat/>
    <w:rsid w:val="0032160C"/>
    <w:rPr>
      <w:rFonts w:asciiTheme="majorHAnsi" w:eastAsiaTheme="majorEastAsia" w:hAnsiTheme="majorHAnsi" w:cstheme="majorBidi"/>
      <w:b/>
      <w:bCs/>
      <w:kern w:val="18"/>
      <w:sz w:val="32"/>
      <w:szCs w:val="32"/>
    </w:rPr>
  </w:style>
  <w:style w:type="character" w:customStyle="1" w:styleId="NormalCharacter">
    <w:name w:val="NormalCharacter"/>
    <w:qFormat/>
    <w:rsid w:val="0032160C"/>
  </w:style>
  <w:style w:type="paragraph" w:customStyle="1" w:styleId="HtmlNormal">
    <w:name w:val="HtmlNormal"/>
    <w:basedOn w:val="a"/>
    <w:qFormat/>
    <w:rsid w:val="0032160C"/>
    <w:pPr>
      <w:widowControl/>
    </w:pPr>
    <w:rPr>
      <w:rFonts w:ascii="Times New Roman" w:eastAsia="宋体"/>
      <w:b w:val="0"/>
      <w:kern w:val="2"/>
      <w:sz w:val="24"/>
      <w:szCs w:val="20"/>
    </w:rPr>
  </w:style>
  <w:style w:type="character" w:customStyle="1" w:styleId="3Char">
    <w:name w:val="正文文本 3 Char"/>
    <w:basedOn w:val="a0"/>
    <w:link w:val="3"/>
    <w:qFormat/>
    <w:rsid w:val="0032160C"/>
    <w:rPr>
      <w:rFonts w:ascii="Calibri" w:eastAsia="宋体" w:hAnsi="宋体" w:cs="Times New Roman"/>
      <w:b/>
      <w:bCs/>
      <w:color w:val="000000"/>
      <w:sz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楷体_GB2312" w:eastAsia="楷体_GB2312" w:hAnsi="Times New Roman" w:cs="Times New Roman"/>
      <w:b/>
      <w:kern w:val="18"/>
      <w:sz w:val="26"/>
      <w:szCs w:val="26"/>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jc w:val="center"/>
    </w:pPr>
    <w:rPr>
      <w:rFonts w:ascii="Calibri" w:eastAsia="宋体" w:hAnsi="宋体"/>
      <w:bCs/>
      <w:color w:val="000000"/>
      <w:kern w:val="2"/>
      <w:sz w:val="48"/>
      <w:szCs w:val="24"/>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b w:val="0"/>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b w:val="0"/>
      <w:kern w:val="2"/>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b w:val="0"/>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6">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18"/>
      <w:sz w:val="32"/>
      <w:szCs w:val="32"/>
    </w:rPr>
  </w:style>
  <w:style w:type="character" w:customStyle="1" w:styleId="NormalCharacter">
    <w:name w:val="NormalCharacter"/>
    <w:qFormat/>
  </w:style>
  <w:style w:type="paragraph" w:customStyle="1" w:styleId="HtmlNormal">
    <w:name w:val="HtmlNormal"/>
    <w:basedOn w:val="a"/>
    <w:qFormat/>
    <w:pPr>
      <w:widowControl/>
    </w:pPr>
    <w:rPr>
      <w:rFonts w:ascii="Times New Roman" w:eastAsia="宋体"/>
      <w:b w:val="0"/>
      <w:kern w:val="2"/>
      <w:sz w:val="24"/>
      <w:szCs w:val="20"/>
    </w:rPr>
  </w:style>
  <w:style w:type="character" w:customStyle="1" w:styleId="3Char">
    <w:name w:val="正文文本 3 Char"/>
    <w:basedOn w:val="a0"/>
    <w:link w:val="3"/>
    <w:qFormat/>
    <w:rPr>
      <w:rFonts w:ascii="Calibri" w:eastAsia="宋体" w:hAnsi="宋体" w:cs="Times New Roman"/>
      <w:b/>
      <w:bCs/>
      <w:color w:val="000000"/>
      <w:sz w:val="48"/>
      <w:szCs w:val="24"/>
    </w:rPr>
  </w:style>
</w:styles>
</file>

<file path=word/webSettings.xml><?xml version="1.0" encoding="utf-8"?>
<w:webSettings xmlns:r="http://schemas.openxmlformats.org/officeDocument/2006/relationships" xmlns:w="http://schemas.openxmlformats.org/wordprocessingml/2006/main">
  <w:divs>
    <w:div w:id="121611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1151</Words>
  <Characters>6567</Characters>
  <Application>Microsoft Office Word</Application>
  <DocSecurity>0</DocSecurity>
  <Lines>54</Lines>
  <Paragraphs>15</Paragraphs>
  <ScaleCrop>false</ScaleCrop>
  <Company>微软公司</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2</cp:revision>
  <dcterms:created xsi:type="dcterms:W3CDTF">2023-11-29T02:19:00Z</dcterms:created>
  <dcterms:modified xsi:type="dcterms:W3CDTF">2023-11-29T02:19:00Z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5DD4DF02298C467FB977E13681AE61FC_13</vt:lpwstr>
  </property>
</Properties>
</file>