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86" w:rsidRPr="003B00E8" w:rsidRDefault="00670B86" w:rsidP="003B00E8">
      <w:pPr>
        <w:adjustRightInd/>
        <w:snapToGrid/>
        <w:spacing w:after="0" w:line="520" w:lineRule="exact"/>
        <w:jc w:val="center"/>
        <w:outlineLvl w:val="0"/>
        <w:rPr>
          <w:rFonts w:asciiTheme="majorEastAsia" w:eastAsiaTheme="majorEastAsia" w:hAnsiTheme="majorEastAsia" w:cs="黑体"/>
          <w:b/>
          <w:sz w:val="36"/>
          <w:szCs w:val="32"/>
        </w:rPr>
      </w:pPr>
      <w:bookmarkStart w:id="0" w:name="_Toc12668"/>
      <w:bookmarkStart w:id="1" w:name="_Toc924"/>
      <w:bookmarkStart w:id="2" w:name="_Toc3988"/>
      <w:r w:rsidRPr="003B00E8">
        <w:rPr>
          <w:rFonts w:asciiTheme="majorEastAsia" w:eastAsiaTheme="majorEastAsia" w:hAnsiTheme="majorEastAsia" w:cs="黑体" w:hint="eastAsia"/>
          <w:b/>
          <w:sz w:val="36"/>
          <w:szCs w:val="32"/>
        </w:rPr>
        <w:t>采购需求</w:t>
      </w:r>
      <w:bookmarkEnd w:id="0"/>
      <w:bookmarkEnd w:id="1"/>
      <w:bookmarkEnd w:id="2"/>
    </w:p>
    <w:p w:rsidR="00670B86" w:rsidRDefault="00670B86" w:rsidP="00E011F0">
      <w:pPr>
        <w:pStyle w:val="a9"/>
        <w:ind w:firstLine="167"/>
      </w:pPr>
    </w:p>
    <w:p w:rsidR="00670B86" w:rsidRPr="00573FAE" w:rsidRDefault="00670B86" w:rsidP="00670B86">
      <w:pPr>
        <w:rPr>
          <w:rFonts w:asciiTheme="minorEastAsia" w:eastAsiaTheme="minorEastAsia" w:hAnsiTheme="minorEastAsia" w:cs="仿宋_GB2312"/>
        </w:rPr>
      </w:pPr>
      <w:r w:rsidRPr="00573FAE">
        <w:rPr>
          <w:rFonts w:asciiTheme="minorEastAsia" w:eastAsiaTheme="minorEastAsia" w:hAnsiTheme="minorEastAsia" w:cs="宋体" w:hint="eastAsia"/>
          <w:b/>
          <w:color w:val="000000"/>
        </w:rPr>
        <w:t>项目概况：</w:t>
      </w:r>
      <w:r w:rsidRPr="00573FAE">
        <w:rPr>
          <w:rFonts w:asciiTheme="minorEastAsia" w:eastAsiaTheme="minorEastAsia" w:hAnsiTheme="minorEastAsia" w:cs="仿宋_GB2312"/>
        </w:rPr>
        <w:t>为保证国家传染病智能监测预警前置软件(以下简称前置软件)安全稳定运行，需按照要求配置前置软件部署运行所需软硬件环境及相关保障</w:t>
      </w:r>
      <w:r w:rsidRPr="00573FAE">
        <w:rPr>
          <w:rFonts w:asciiTheme="minorEastAsia" w:eastAsiaTheme="minorEastAsia" w:hAnsiTheme="minorEastAsia" w:cs="仿宋_GB2312" w:hint="eastAsia"/>
        </w:rPr>
        <w:t>，配备专用服务器一台</w:t>
      </w:r>
      <w:r w:rsidRPr="00573FAE">
        <w:rPr>
          <w:rFonts w:asciiTheme="minorEastAsia" w:eastAsiaTheme="minorEastAsia" w:hAnsiTheme="minorEastAsia" w:cs="仿宋" w:hint="eastAsia"/>
        </w:rPr>
        <w:t>及相关前置上报系统软件一套</w:t>
      </w:r>
      <w:r w:rsidRPr="00573FAE">
        <w:rPr>
          <w:rFonts w:asciiTheme="minorEastAsia" w:eastAsiaTheme="minorEastAsia" w:hAnsiTheme="minorEastAsia" w:cs="仿宋_GB2312" w:hint="eastAsia"/>
        </w:rPr>
        <w:t>，并提供系统数据对接及上报服务，同时做好网络安全保障工作。</w:t>
      </w:r>
    </w:p>
    <w:p w:rsidR="00670B86" w:rsidRPr="00573FAE" w:rsidRDefault="00670B86" w:rsidP="00573FAE">
      <w:pPr>
        <w:spacing w:line="440" w:lineRule="exact"/>
        <w:rPr>
          <w:rFonts w:asciiTheme="minorEastAsia" w:eastAsiaTheme="minorEastAsia" w:hAnsiTheme="minorEastAsia" w:cs="仿宋"/>
        </w:rPr>
      </w:pPr>
      <w:r w:rsidRPr="00573FAE">
        <w:rPr>
          <w:rFonts w:asciiTheme="minorEastAsia" w:eastAsiaTheme="minorEastAsia" w:hAnsiTheme="minorEastAsia" w:cs="仿宋" w:hint="eastAsia"/>
          <w:b/>
        </w:rPr>
        <w:t>采购清单：</w:t>
      </w:r>
      <w:r w:rsidRPr="00573FAE">
        <w:rPr>
          <w:rFonts w:asciiTheme="minorEastAsia" w:eastAsiaTheme="minorEastAsia" w:hAnsiTheme="minorEastAsia" w:cs="仿宋" w:hint="eastAsia"/>
        </w:rPr>
        <w:t>国家传染病智能监测预警前置软件服务器一台及相关前置上报系统软件一套。</w:t>
      </w:r>
    </w:p>
    <w:p w:rsidR="00670B86" w:rsidRPr="00573FAE" w:rsidRDefault="00670B86" w:rsidP="00670B86">
      <w:pPr>
        <w:widowControl w:val="0"/>
        <w:numPr>
          <w:ilvl w:val="0"/>
          <w:numId w:val="3"/>
        </w:numPr>
        <w:adjustRightInd/>
        <w:snapToGrid/>
        <w:spacing w:after="0"/>
        <w:jc w:val="both"/>
        <w:rPr>
          <w:rFonts w:asciiTheme="minorEastAsia" w:eastAsiaTheme="minorEastAsia" w:hAnsiTheme="minorEastAsia" w:cs="仿宋_GB2312"/>
        </w:rPr>
      </w:pPr>
      <w:r w:rsidRPr="00573FAE">
        <w:rPr>
          <w:rFonts w:asciiTheme="minorEastAsia" w:eastAsiaTheme="minorEastAsia" w:hAnsiTheme="minorEastAsia" w:cs="仿宋" w:hint="eastAsia"/>
          <w:b/>
        </w:rPr>
        <w:t>技术参数要求：</w:t>
      </w:r>
    </w:p>
    <w:tbl>
      <w:tblPr>
        <w:tblW w:w="8735" w:type="dxa"/>
        <w:tblInd w:w="59" w:type="dxa"/>
        <w:tblLayout w:type="fixed"/>
        <w:tblLook w:val="04A0"/>
      </w:tblPr>
      <w:tblGrid>
        <w:gridCol w:w="657"/>
        <w:gridCol w:w="1229"/>
        <w:gridCol w:w="6849"/>
      </w:tblGrid>
      <w:tr w:rsidR="00670B86" w:rsidTr="00B724D9">
        <w:trPr>
          <w:trHeight w:val="600"/>
        </w:trPr>
        <w:tc>
          <w:tcPr>
            <w:tcW w:w="657"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122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b/>
                <w:bCs/>
                <w:color w:val="000000"/>
                <w:szCs w:val="21"/>
              </w:rPr>
            </w:pPr>
            <w:r>
              <w:rPr>
                <w:rFonts w:ascii="宋体" w:eastAsia="宋体" w:hAnsi="宋体" w:cs="宋体" w:hint="eastAsia"/>
                <w:b/>
                <w:bCs/>
                <w:color w:val="000000"/>
                <w:szCs w:val="21"/>
              </w:rPr>
              <w:t>产品名称</w:t>
            </w:r>
          </w:p>
        </w:tc>
        <w:tc>
          <w:tcPr>
            <w:tcW w:w="684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b/>
                <w:bCs/>
                <w:color w:val="000000"/>
                <w:szCs w:val="21"/>
              </w:rPr>
            </w:pPr>
            <w:r>
              <w:rPr>
                <w:rFonts w:ascii="宋体" w:eastAsia="宋体" w:hAnsi="宋体" w:cs="宋体" w:hint="eastAsia"/>
                <w:b/>
                <w:bCs/>
                <w:color w:val="000000"/>
                <w:szCs w:val="21"/>
              </w:rPr>
              <w:t>规格参数</w:t>
            </w:r>
          </w:p>
        </w:tc>
      </w:tr>
      <w:tr w:rsidR="00670B86" w:rsidTr="00B724D9">
        <w:trPr>
          <w:trHeight w:val="2366"/>
        </w:trPr>
        <w:tc>
          <w:tcPr>
            <w:tcW w:w="657"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122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t>服务器1台</w:t>
            </w:r>
          </w:p>
        </w:tc>
        <w:tc>
          <w:tcPr>
            <w:tcW w:w="6849" w:type="dxa"/>
            <w:tcBorders>
              <w:top w:val="single" w:sz="4" w:space="0" w:color="000000"/>
              <w:left w:val="single" w:sz="4" w:space="0" w:color="000000"/>
              <w:bottom w:val="single" w:sz="4" w:space="0" w:color="000000"/>
              <w:right w:val="single" w:sz="4" w:space="0" w:color="000000"/>
            </w:tcBorders>
            <w:vAlign w:val="center"/>
          </w:tcPr>
          <w:p w:rsidR="00290FA0" w:rsidRPr="00290FA0" w:rsidRDefault="00290FA0" w:rsidP="00290FA0">
            <w:pPr>
              <w:spacing w:line="360" w:lineRule="auto"/>
              <w:rPr>
                <w:rFonts w:ascii="宋体" w:eastAsia="宋体" w:hAnsi="宋体" w:cs="宋体"/>
                <w:szCs w:val="21"/>
              </w:rPr>
            </w:pPr>
            <w:r>
              <w:rPr>
                <w:rFonts w:ascii="宋体" w:eastAsia="宋体" w:hAnsi="宋体" w:cs="宋体" w:hint="eastAsia"/>
                <w:szCs w:val="21"/>
              </w:rPr>
              <w:t>1、</w:t>
            </w:r>
            <w:r w:rsidRPr="00290FA0">
              <w:rPr>
                <w:rFonts w:ascii="宋体" w:eastAsia="宋体" w:hAnsi="宋体" w:cs="宋体" w:hint="eastAsia"/>
                <w:szCs w:val="21"/>
              </w:rPr>
              <w:t>CPU：采用国产自研CPU，物理核数≥64</w:t>
            </w:r>
            <w:r>
              <w:rPr>
                <w:rFonts w:ascii="宋体" w:eastAsia="宋体" w:hAnsi="宋体" w:cs="宋体" w:hint="eastAsia"/>
                <w:szCs w:val="21"/>
              </w:rPr>
              <w:t>核；</w:t>
            </w:r>
          </w:p>
          <w:p w:rsidR="00290FA0" w:rsidRPr="00290FA0" w:rsidRDefault="00290FA0" w:rsidP="00290FA0">
            <w:pPr>
              <w:spacing w:line="360" w:lineRule="auto"/>
              <w:rPr>
                <w:rFonts w:ascii="宋体" w:eastAsia="宋体" w:hAnsi="宋体" w:cs="宋体"/>
                <w:szCs w:val="21"/>
              </w:rPr>
            </w:pPr>
            <w:r>
              <w:rPr>
                <w:rFonts w:ascii="宋体" w:eastAsia="宋体" w:hAnsi="宋体" w:cs="宋体" w:hint="eastAsia"/>
                <w:szCs w:val="21"/>
              </w:rPr>
              <w:t>2、</w:t>
            </w:r>
            <w:r w:rsidRPr="00290FA0">
              <w:rPr>
                <w:rFonts w:ascii="宋体" w:eastAsia="宋体" w:hAnsi="宋体" w:cs="宋体" w:hint="eastAsia"/>
                <w:szCs w:val="21"/>
              </w:rPr>
              <w:t>内存：配置≥256GB</w:t>
            </w:r>
            <w:r>
              <w:rPr>
                <w:rFonts w:ascii="宋体" w:eastAsia="宋体" w:hAnsi="宋体" w:cs="宋体" w:hint="eastAsia"/>
                <w:szCs w:val="21"/>
              </w:rPr>
              <w:t>；</w:t>
            </w:r>
          </w:p>
          <w:p w:rsidR="00290FA0" w:rsidRDefault="00290FA0" w:rsidP="00290FA0">
            <w:pPr>
              <w:spacing w:line="360" w:lineRule="auto"/>
              <w:rPr>
                <w:rFonts w:ascii="宋体" w:eastAsia="宋体" w:hAnsi="宋体" w:cs="宋体"/>
                <w:szCs w:val="21"/>
              </w:rPr>
            </w:pPr>
            <w:r>
              <w:rPr>
                <w:rFonts w:ascii="宋体" w:eastAsia="宋体" w:hAnsi="宋体" w:cs="宋体" w:hint="eastAsia"/>
                <w:szCs w:val="21"/>
              </w:rPr>
              <w:t>3、</w:t>
            </w:r>
            <w:r w:rsidRPr="00290FA0">
              <w:rPr>
                <w:rFonts w:ascii="宋体" w:eastAsia="宋体" w:hAnsi="宋体" w:cs="宋体" w:hint="eastAsia"/>
                <w:szCs w:val="21"/>
              </w:rPr>
              <w:t>存储空间：配置≥</w:t>
            </w:r>
            <w:r w:rsidR="00D04483">
              <w:rPr>
                <w:rFonts w:ascii="宋体" w:eastAsia="宋体" w:hAnsi="宋体" w:cs="宋体" w:hint="eastAsia"/>
                <w:szCs w:val="21"/>
              </w:rPr>
              <w:t>3</w:t>
            </w:r>
            <w:r>
              <w:rPr>
                <w:rFonts w:ascii="宋体" w:eastAsia="宋体" w:hAnsi="宋体" w:cs="宋体" w:hint="eastAsia"/>
                <w:szCs w:val="21"/>
              </w:rPr>
              <w:t>块9</w:t>
            </w:r>
            <w:r>
              <w:rPr>
                <w:rFonts w:ascii="宋体" w:eastAsia="宋体" w:hAnsi="宋体" w:cs="宋体"/>
                <w:szCs w:val="21"/>
              </w:rPr>
              <w:t>60G</w:t>
            </w:r>
            <w:r>
              <w:rPr>
                <w:rFonts w:ascii="宋体" w:eastAsia="宋体" w:hAnsi="宋体" w:cs="宋体" w:hint="eastAsia"/>
                <w:szCs w:val="21"/>
              </w:rPr>
              <w:t>企业级</w:t>
            </w:r>
            <w:r w:rsidRPr="00290FA0">
              <w:rPr>
                <w:rFonts w:ascii="宋体" w:eastAsia="宋体" w:hAnsi="宋体" w:cs="宋体" w:hint="eastAsia"/>
                <w:szCs w:val="21"/>
              </w:rPr>
              <w:t>SSD</w:t>
            </w:r>
            <w:r>
              <w:rPr>
                <w:rFonts w:ascii="宋体" w:eastAsia="宋体" w:hAnsi="宋体" w:cs="宋体" w:hint="eastAsia"/>
                <w:szCs w:val="21"/>
              </w:rPr>
              <w:t>；</w:t>
            </w:r>
          </w:p>
          <w:p w:rsidR="00290FA0" w:rsidRPr="00290FA0" w:rsidRDefault="00290FA0" w:rsidP="00290FA0">
            <w:pPr>
              <w:spacing w:line="360" w:lineRule="auto"/>
              <w:rPr>
                <w:rFonts w:ascii="宋体" w:eastAsia="宋体" w:hAnsi="宋体" w:cs="宋体"/>
                <w:szCs w:val="21"/>
              </w:rPr>
            </w:pPr>
            <w:r>
              <w:rPr>
                <w:rFonts w:ascii="宋体" w:eastAsia="宋体" w:hAnsi="宋体" w:cs="宋体" w:hint="eastAsia"/>
                <w:szCs w:val="21"/>
              </w:rPr>
              <w:t>4、</w:t>
            </w:r>
            <w:r w:rsidRPr="00290FA0">
              <w:rPr>
                <w:rFonts w:ascii="宋体" w:eastAsia="宋体" w:hAnsi="宋体" w:cs="宋体" w:hint="eastAsia"/>
                <w:szCs w:val="21"/>
              </w:rPr>
              <w:t>RAID：配置≥1张RAID卡，支持RAID 0/1/5/6/10/50/60等,支持超级电容掉电保护</w:t>
            </w:r>
          </w:p>
          <w:p w:rsidR="00290FA0" w:rsidRPr="00290FA0" w:rsidRDefault="00290FA0" w:rsidP="00290FA0">
            <w:pPr>
              <w:spacing w:line="360"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、网卡</w:t>
            </w:r>
            <w:r w:rsidRPr="00290FA0">
              <w:rPr>
                <w:rFonts w:ascii="宋体" w:eastAsia="宋体" w:hAnsi="宋体" w:cs="宋体" w:hint="eastAsia"/>
                <w:szCs w:val="21"/>
              </w:rPr>
              <w:t>：配置≥</w:t>
            </w:r>
            <w:r>
              <w:rPr>
                <w:rFonts w:ascii="宋体" w:eastAsia="宋体" w:hAnsi="宋体" w:cs="宋体"/>
                <w:szCs w:val="21"/>
              </w:rPr>
              <w:t>1</w:t>
            </w:r>
            <w:r w:rsidRPr="00290FA0">
              <w:rPr>
                <w:rFonts w:ascii="宋体" w:eastAsia="宋体" w:hAnsi="宋体" w:cs="宋体" w:hint="eastAsia"/>
                <w:szCs w:val="21"/>
              </w:rPr>
              <w:t>块四端口千兆RJ45网卡；配置≥1块双端口万兆网卡（含万兆光模块）。</w:t>
            </w:r>
          </w:p>
          <w:p w:rsidR="00290FA0" w:rsidRPr="00290FA0" w:rsidRDefault="00290FA0" w:rsidP="00290FA0">
            <w:pPr>
              <w:spacing w:line="360"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w:t>
            </w:r>
            <w:r w:rsidRPr="00290FA0">
              <w:rPr>
                <w:rFonts w:ascii="宋体" w:eastAsia="宋体" w:hAnsi="宋体" w:cs="宋体" w:hint="eastAsia"/>
                <w:szCs w:val="21"/>
              </w:rPr>
              <w:t>GPU卡或NPU支持：</w:t>
            </w:r>
            <w:r>
              <w:rPr>
                <w:rFonts w:ascii="宋体" w:eastAsia="宋体" w:hAnsi="宋体" w:cs="宋体" w:hint="eastAsia"/>
                <w:szCs w:val="21"/>
              </w:rPr>
              <w:t>支持</w:t>
            </w:r>
            <w:r w:rsidRPr="00290FA0">
              <w:rPr>
                <w:rFonts w:ascii="宋体" w:eastAsia="宋体" w:hAnsi="宋体" w:cs="宋体" w:hint="eastAsia"/>
                <w:szCs w:val="21"/>
              </w:rPr>
              <w:t>选配备GPU或NPU卡。</w:t>
            </w:r>
          </w:p>
          <w:p w:rsidR="00290FA0" w:rsidRPr="00290FA0" w:rsidRDefault="00290FA0" w:rsidP="00290FA0">
            <w:pPr>
              <w:spacing w:line="360" w:lineRule="auto"/>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w:t>
            </w:r>
            <w:r w:rsidR="00DB53FC">
              <w:rPr>
                <w:rFonts w:ascii="宋体" w:eastAsia="宋体" w:hAnsi="宋体" w:cs="宋体" w:hint="eastAsia"/>
                <w:szCs w:val="21"/>
              </w:rPr>
              <w:t>操作系统：</w:t>
            </w:r>
            <w:r w:rsidRPr="00290FA0">
              <w:rPr>
                <w:rFonts w:ascii="宋体" w:eastAsia="宋体" w:hAnsi="宋体" w:cs="宋体" w:hint="eastAsia"/>
                <w:szCs w:val="21"/>
              </w:rPr>
              <w:t>预装麒麟、欧拉、统信等其中之一的国产操作系统</w:t>
            </w:r>
            <w:r w:rsidR="00DB53FC">
              <w:rPr>
                <w:rFonts w:ascii="宋体" w:eastAsia="宋体" w:hAnsi="宋体" w:cs="宋体" w:hint="eastAsia"/>
                <w:szCs w:val="21"/>
              </w:rPr>
              <w:t>的</w:t>
            </w:r>
            <w:r w:rsidRPr="00290FA0">
              <w:rPr>
                <w:rFonts w:ascii="宋体" w:eastAsia="宋体" w:hAnsi="宋体" w:cs="宋体" w:hint="eastAsia"/>
                <w:szCs w:val="21"/>
              </w:rPr>
              <w:t>服务器版。</w:t>
            </w:r>
          </w:p>
          <w:p w:rsidR="00290FA0" w:rsidRDefault="00290FA0" w:rsidP="00290FA0">
            <w:pPr>
              <w:spacing w:line="360" w:lineRule="auto"/>
              <w:rPr>
                <w:rFonts w:ascii="宋体" w:eastAsia="宋体" w:hAnsi="宋体" w:cs="宋体"/>
                <w:szCs w:val="21"/>
              </w:rPr>
            </w:pPr>
            <w:r>
              <w:rPr>
                <w:rFonts w:ascii="宋体" w:eastAsia="宋体" w:hAnsi="宋体" w:cs="宋体"/>
                <w:szCs w:val="21"/>
              </w:rPr>
              <w:t>8</w:t>
            </w:r>
            <w:r>
              <w:rPr>
                <w:rFonts w:ascii="宋体" w:eastAsia="宋体" w:hAnsi="宋体" w:cs="宋体" w:hint="eastAsia"/>
                <w:szCs w:val="21"/>
              </w:rPr>
              <w:t>、</w:t>
            </w:r>
            <w:r w:rsidRPr="00290FA0">
              <w:rPr>
                <w:rFonts w:ascii="宋体" w:eastAsia="宋体" w:hAnsi="宋体" w:cs="宋体" w:hint="eastAsia"/>
                <w:szCs w:val="21"/>
              </w:rPr>
              <w:t>数据库支持：前置软件统一配备了OpenGauss或同等架构的数据库，服务器需支持运行此架构数据库</w:t>
            </w:r>
            <w:bookmarkStart w:id="3" w:name="_GoBack"/>
            <w:bookmarkEnd w:id="3"/>
          </w:p>
          <w:p w:rsidR="00670B86" w:rsidRDefault="00290FA0" w:rsidP="00B724D9">
            <w:pPr>
              <w:spacing w:line="360" w:lineRule="auto"/>
              <w:rPr>
                <w:rFonts w:ascii="宋体" w:eastAsia="宋体" w:hAnsi="宋体" w:cs="宋体"/>
                <w:szCs w:val="21"/>
              </w:rPr>
            </w:pPr>
            <w:r>
              <w:rPr>
                <w:rFonts w:ascii="宋体" w:eastAsia="宋体" w:hAnsi="宋体" w:cs="宋体"/>
                <w:szCs w:val="21"/>
              </w:rPr>
              <w:t>9</w:t>
            </w:r>
            <w:r w:rsidR="00670B86">
              <w:rPr>
                <w:rFonts w:ascii="宋体" w:eastAsia="宋体" w:hAnsi="宋体" w:cs="宋体" w:hint="eastAsia"/>
                <w:szCs w:val="21"/>
              </w:rPr>
              <w:t>、电源：配置≥2块热拔插冗余电源；</w:t>
            </w:r>
          </w:p>
          <w:p w:rsidR="00670B86" w:rsidRDefault="00290FA0" w:rsidP="00B724D9">
            <w:pPr>
              <w:spacing w:line="360" w:lineRule="auto"/>
              <w:rPr>
                <w:rFonts w:ascii="宋体" w:eastAsia="宋体" w:hAnsi="宋体" w:cs="宋体"/>
                <w:szCs w:val="21"/>
              </w:rPr>
            </w:pPr>
            <w:r>
              <w:rPr>
                <w:rFonts w:ascii="宋体" w:eastAsia="宋体" w:hAnsi="宋体" w:cs="宋体"/>
                <w:szCs w:val="21"/>
              </w:rPr>
              <w:t>10</w:t>
            </w:r>
            <w:r w:rsidR="00670B86">
              <w:rPr>
                <w:rFonts w:ascii="宋体" w:eastAsia="宋体" w:hAnsi="宋体" w:cs="宋体" w:hint="eastAsia"/>
                <w:szCs w:val="21"/>
              </w:rPr>
              <w:t>、服务：提供3年7*24小时原厂保修服务；</w:t>
            </w:r>
          </w:p>
          <w:p w:rsidR="00670B86" w:rsidRDefault="00290FA0" w:rsidP="00B724D9">
            <w:pPr>
              <w:spacing w:line="360" w:lineRule="auto"/>
              <w:rPr>
                <w:rFonts w:ascii="宋体" w:eastAsia="宋体" w:hAnsi="宋体" w:cs="宋体"/>
                <w:bCs/>
                <w:szCs w:val="21"/>
              </w:rPr>
            </w:pPr>
            <w:r>
              <w:rPr>
                <w:rFonts w:ascii="宋体" w:eastAsia="宋体" w:hAnsi="宋体" w:cs="宋体" w:hint="eastAsia"/>
                <w:bCs/>
                <w:szCs w:val="21"/>
              </w:rPr>
              <w:t>1</w:t>
            </w:r>
            <w:r>
              <w:rPr>
                <w:rFonts w:ascii="宋体" w:eastAsia="宋体" w:hAnsi="宋体" w:cs="宋体"/>
                <w:bCs/>
                <w:szCs w:val="21"/>
              </w:rPr>
              <w:t>1</w:t>
            </w:r>
            <w:r w:rsidR="00670B86">
              <w:rPr>
                <w:rFonts w:ascii="宋体" w:eastAsia="宋体" w:hAnsi="宋体" w:cs="宋体" w:hint="eastAsia"/>
                <w:bCs/>
                <w:szCs w:val="21"/>
              </w:rPr>
              <w:t>、整体满足国家传染病智能监测预警前置软件对服务器软硬件环境配置要求，上架即具备前置软件待部署环境"</w:t>
            </w:r>
          </w:p>
          <w:p w:rsidR="00670B86" w:rsidRDefault="00290FA0" w:rsidP="00B724D9">
            <w:pPr>
              <w:spacing w:line="360" w:lineRule="auto"/>
              <w:rPr>
                <w:rFonts w:ascii="宋体" w:eastAsia="宋体" w:hAnsi="宋体" w:cs="宋体"/>
                <w:bCs/>
                <w:szCs w:val="21"/>
              </w:rPr>
            </w:pPr>
            <w:r>
              <w:rPr>
                <w:rFonts w:ascii="宋体" w:eastAsia="宋体" w:hAnsi="宋体" w:cs="宋体" w:hint="eastAsia"/>
                <w:bCs/>
                <w:szCs w:val="21"/>
              </w:rPr>
              <w:t>1</w:t>
            </w:r>
            <w:r>
              <w:rPr>
                <w:rFonts w:ascii="宋体" w:eastAsia="宋体" w:hAnsi="宋体" w:cs="宋体"/>
                <w:bCs/>
                <w:szCs w:val="21"/>
              </w:rPr>
              <w:t>2</w:t>
            </w:r>
            <w:r w:rsidR="00670B86">
              <w:rPr>
                <w:rFonts w:ascii="宋体" w:eastAsia="宋体" w:hAnsi="宋体" w:cs="宋体" w:hint="eastAsia"/>
                <w:bCs/>
                <w:szCs w:val="21"/>
              </w:rPr>
              <w:t>、要求本次提供的传染病监测平台前置软件，支持麒麟、欧拉、统</w:t>
            </w:r>
            <w:r w:rsidR="00670B86">
              <w:rPr>
                <w:rFonts w:ascii="宋体" w:eastAsia="宋体" w:hAnsi="宋体" w:cs="宋体" w:hint="eastAsia"/>
                <w:bCs/>
                <w:szCs w:val="21"/>
              </w:rPr>
              <w:lastRenderedPageBreak/>
              <w:t>信等服务器版国产操作系统，支持OpenGauss数据库，支持对接国家疾病预防控制局管理的国家级传染病监测数据集成平台，未来支持与省级传染病监测数据集成平台对接，实现医疗机构传染病相关数据自动化交换，提高数据集成、风险识别、智能分析和及时预警能力。</w:t>
            </w:r>
          </w:p>
          <w:p w:rsidR="00670B86" w:rsidRDefault="00290FA0" w:rsidP="00B724D9">
            <w:pPr>
              <w:spacing w:line="360" w:lineRule="auto"/>
              <w:rPr>
                <w:rFonts w:ascii="宋体" w:eastAsia="宋体" w:hAnsi="宋体" w:cs="宋体"/>
                <w:color w:val="000000"/>
                <w:szCs w:val="21"/>
              </w:rPr>
            </w:pPr>
            <w:r>
              <w:rPr>
                <w:rFonts w:ascii="宋体" w:eastAsia="宋体" w:hAnsi="宋体" w:cs="宋体" w:hint="eastAsia"/>
                <w:bCs/>
                <w:szCs w:val="21"/>
              </w:rPr>
              <w:t>1</w:t>
            </w:r>
            <w:r>
              <w:rPr>
                <w:rFonts w:ascii="宋体" w:eastAsia="宋体" w:hAnsi="宋体" w:cs="宋体"/>
                <w:bCs/>
                <w:szCs w:val="21"/>
              </w:rPr>
              <w:t>3</w:t>
            </w:r>
            <w:r w:rsidR="00670B86">
              <w:rPr>
                <w:rFonts w:ascii="宋体" w:eastAsia="宋体" w:hAnsi="宋体" w:cs="宋体" w:hint="eastAsia"/>
                <w:bCs/>
                <w:szCs w:val="21"/>
              </w:rPr>
              <w:t>、产品安装服务包含服务器上架安装，操作系统和数据库、前置机软件的安装部署费用。</w:t>
            </w:r>
          </w:p>
        </w:tc>
      </w:tr>
      <w:tr w:rsidR="00670B86" w:rsidTr="00B724D9">
        <w:trPr>
          <w:trHeight w:val="3890"/>
        </w:trPr>
        <w:tc>
          <w:tcPr>
            <w:tcW w:w="657" w:type="dxa"/>
            <w:tcBorders>
              <w:top w:val="single" w:sz="4" w:space="0" w:color="000000"/>
              <w:left w:val="single" w:sz="4" w:space="0" w:color="000000"/>
              <w:bottom w:val="single" w:sz="4" w:space="0" w:color="auto"/>
              <w:right w:val="single" w:sz="4" w:space="0" w:color="000000"/>
            </w:tcBorders>
            <w:vAlign w:val="center"/>
          </w:tcPr>
          <w:p w:rsidR="00670B86" w:rsidRDefault="007F6485"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lastRenderedPageBreak/>
              <w:t>2</w:t>
            </w:r>
          </w:p>
        </w:tc>
        <w:tc>
          <w:tcPr>
            <w:tcW w:w="1229" w:type="dxa"/>
            <w:tcBorders>
              <w:top w:val="single" w:sz="4" w:space="0" w:color="000000"/>
              <w:left w:val="single" w:sz="4" w:space="0" w:color="000000"/>
              <w:bottom w:val="single" w:sz="4" w:space="0" w:color="auto"/>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t>前置上报系统软件 1套</w:t>
            </w:r>
          </w:p>
        </w:tc>
        <w:tc>
          <w:tcPr>
            <w:tcW w:w="684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pStyle w:val="a8"/>
              <w:widowControl/>
              <w:rPr>
                <w:rFonts w:ascii="宋体" w:hAnsi="宋体" w:cs="宋体"/>
                <w:bCs/>
                <w:kern w:val="2"/>
                <w:sz w:val="21"/>
                <w:szCs w:val="21"/>
              </w:rPr>
            </w:pPr>
            <w:r>
              <w:rPr>
                <w:rFonts w:ascii="宋体" w:hAnsi="宋体" w:cs="宋体"/>
                <w:bCs/>
                <w:kern w:val="2"/>
                <w:sz w:val="21"/>
                <w:szCs w:val="21"/>
              </w:rPr>
              <w:t>1.集中统一管理对接数据（包括患者信息、诊断信息、检验信息、检查信息、医嘱信息、电子病历等），通过对平台相关的各业务系统提供基础数据服务，实现患者就诊数据的同步或匹配，以规范数据的统计口径，提高数据质量。</w:t>
            </w:r>
          </w:p>
          <w:p w:rsidR="00670B86" w:rsidRDefault="00670B86" w:rsidP="00B724D9">
            <w:pPr>
              <w:pStyle w:val="a8"/>
              <w:widowControl/>
              <w:rPr>
                <w:rFonts w:ascii="宋体" w:hAnsi="宋体" w:cs="宋体"/>
                <w:bCs/>
                <w:kern w:val="2"/>
                <w:sz w:val="21"/>
                <w:szCs w:val="21"/>
              </w:rPr>
            </w:pPr>
            <w:r>
              <w:rPr>
                <w:rFonts w:ascii="宋体" w:hAnsi="宋体" w:cs="宋体"/>
                <w:bCs/>
                <w:kern w:val="2"/>
                <w:sz w:val="21"/>
                <w:szCs w:val="21"/>
              </w:rPr>
              <w:t>2.实现对接数据字典国标中的各个值域进行管理字典</w:t>
            </w:r>
          </w:p>
          <w:p w:rsidR="00670B86" w:rsidRDefault="00670B86" w:rsidP="00B724D9">
            <w:pPr>
              <w:pStyle w:val="a8"/>
              <w:widowControl/>
              <w:rPr>
                <w:rFonts w:ascii="宋体" w:hAnsi="宋体" w:cs="宋体"/>
                <w:bCs/>
                <w:kern w:val="2"/>
                <w:sz w:val="21"/>
                <w:szCs w:val="21"/>
              </w:rPr>
            </w:pPr>
            <w:r>
              <w:rPr>
                <w:rFonts w:ascii="宋体" w:hAnsi="宋体" w:cs="宋体"/>
                <w:bCs/>
                <w:kern w:val="2"/>
                <w:sz w:val="21"/>
                <w:szCs w:val="21"/>
              </w:rPr>
              <w:t>通过院内已有传染病系统实现对接数据中抽取转换、数据对码、包括患者信息、诊断信息、医嘱信息、检查信息、检验信息、电子病历信息，按要求对非标准的字段数据进行自动转码。包括（身份证件类别代码、性别代码、民族代码、婚姻状况代码、地区/机构代码、药品代码、传染病相关检验项目代码、传染病诊断ICD10代码等）</w:t>
            </w:r>
          </w:p>
          <w:p w:rsidR="00670B86" w:rsidRDefault="00670B86" w:rsidP="00B724D9">
            <w:pPr>
              <w:spacing w:line="360" w:lineRule="auto"/>
              <w:rPr>
                <w:rFonts w:ascii="宋体" w:eastAsia="宋体" w:hAnsi="宋体" w:cs="宋体"/>
                <w:bCs/>
                <w:szCs w:val="21"/>
              </w:rPr>
            </w:pPr>
            <w:r>
              <w:rPr>
                <w:rFonts w:ascii="宋体" w:eastAsia="宋体" w:hAnsi="宋体" w:cs="宋体"/>
                <w:bCs/>
                <w:szCs w:val="21"/>
              </w:rPr>
              <w:t>3.根据《国家疾控局国家传染病智能监测预警前置软件数据集规范和数据API接口规范》实现院内数据对接，包括如下内容患者基本信息表、诊断活动信息表、传染病报告卡、电子病历、检查报告、检验报告、医嘱等。</w:t>
            </w:r>
          </w:p>
        </w:tc>
      </w:tr>
    </w:tbl>
    <w:p w:rsidR="00670B86" w:rsidRDefault="00670B86" w:rsidP="00670B86">
      <w:pPr>
        <w:rPr>
          <w:rFonts w:ascii="仿宋" w:eastAsia="仿宋" w:hAnsi="仿宋" w:cs="仿宋_GB2312"/>
          <w:sz w:val="24"/>
        </w:rPr>
      </w:pPr>
    </w:p>
    <w:p w:rsidR="00670B86" w:rsidRPr="00573FAE" w:rsidRDefault="00670B86" w:rsidP="00573FAE">
      <w:pPr>
        <w:rPr>
          <w:rFonts w:asciiTheme="minorEastAsia" w:eastAsiaTheme="minorEastAsia" w:hAnsiTheme="minorEastAsia" w:cs="仿宋"/>
        </w:rPr>
      </w:pPr>
      <w:r w:rsidRPr="00573FAE">
        <w:rPr>
          <w:rFonts w:asciiTheme="minorEastAsia" w:eastAsiaTheme="minorEastAsia" w:hAnsiTheme="minorEastAsia" w:cs="宋体" w:hint="eastAsia"/>
          <w:b/>
        </w:rPr>
        <w:t>质保期：</w:t>
      </w:r>
      <w:r w:rsidRPr="00573FAE">
        <w:rPr>
          <w:rFonts w:asciiTheme="minorEastAsia" w:eastAsiaTheme="minorEastAsia" w:hAnsiTheme="minorEastAsia" w:cs="仿宋" w:hint="eastAsia"/>
        </w:rPr>
        <w:t>自验收之日起三年期限。</w:t>
      </w:r>
    </w:p>
    <w:p w:rsidR="00670B86" w:rsidRPr="00573FAE" w:rsidRDefault="00670B86" w:rsidP="00573FAE">
      <w:pPr>
        <w:rPr>
          <w:rFonts w:asciiTheme="minorEastAsia" w:eastAsiaTheme="minorEastAsia" w:hAnsiTheme="minorEastAsia" w:cs="仿宋_GB2312"/>
        </w:rPr>
      </w:pPr>
      <w:r w:rsidRPr="00573FAE">
        <w:rPr>
          <w:rFonts w:asciiTheme="minorEastAsia" w:eastAsiaTheme="minorEastAsia" w:hAnsiTheme="minorEastAsia" w:cs="宋体" w:hint="eastAsia"/>
          <w:b/>
        </w:rPr>
        <w:t>投标人资格条件：</w:t>
      </w:r>
    </w:p>
    <w:p w:rsidR="00670B86" w:rsidRPr="00670B86" w:rsidRDefault="00670B86" w:rsidP="00670B86">
      <w:pPr>
        <w:pStyle w:val="a6"/>
        <w:widowControl/>
        <w:adjustRightInd w:val="0"/>
        <w:snapToGrid w:val="0"/>
        <w:spacing w:line="440" w:lineRule="exact"/>
        <w:ind w:firstLineChars="196" w:firstLine="431"/>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1、具有独立承担民事责任的能力；</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2、具有良好的商业信誉和健全的财务会计制度；</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3、具有履行合同所必需的设备和专业技术能力；</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4、具有依法缴纳税收和社会保障资金的良好记录；</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5、参加本次政府采购活动前三年内，在经营活动中没有重大违法记录；</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6、法律、行政法规规定的其他条件；</w:t>
      </w:r>
    </w:p>
    <w:p w:rsidR="00670B86" w:rsidRPr="007576D4" w:rsidRDefault="007576D4" w:rsidP="007576D4">
      <w:pPr>
        <w:pStyle w:val="Default"/>
      </w:pPr>
      <w:r w:rsidRPr="007576D4">
        <w:rPr>
          <w:rFonts w:hint="eastAsia"/>
        </w:rPr>
        <w:t>验收交付</w:t>
      </w:r>
      <w:r>
        <w:rPr>
          <w:rFonts w:hint="eastAsia"/>
        </w:rPr>
        <w:t>：</w:t>
      </w:r>
    </w:p>
    <w:p w:rsidR="00670B86" w:rsidRPr="00670B86" w:rsidRDefault="00670B86" w:rsidP="00670B86">
      <w:pPr>
        <w:spacing w:line="440" w:lineRule="exact"/>
        <w:ind w:firstLineChars="200" w:firstLine="442"/>
        <w:rPr>
          <w:rFonts w:asciiTheme="minorEastAsia" w:eastAsiaTheme="minorEastAsia" w:hAnsiTheme="minorEastAsia" w:cs="仿宋_GB2312"/>
        </w:rPr>
      </w:pPr>
      <w:r w:rsidRPr="00670B86">
        <w:rPr>
          <w:rFonts w:asciiTheme="minorEastAsia" w:eastAsiaTheme="minorEastAsia" w:hAnsiTheme="minorEastAsia" w:cs="仿宋_GB2312" w:hint="eastAsia"/>
          <w:b/>
        </w:rPr>
        <w:t>1、项目交付（实施）时间（期限）：</w:t>
      </w:r>
      <w:r w:rsidRPr="00670B86">
        <w:rPr>
          <w:rFonts w:asciiTheme="minorEastAsia" w:eastAsiaTheme="minorEastAsia" w:hAnsiTheme="minorEastAsia" w:cs="仿宋_GB2312" w:hint="eastAsia"/>
        </w:rPr>
        <w:t>合同签订后30个工作日内。</w:t>
      </w:r>
    </w:p>
    <w:p w:rsidR="00813BED" w:rsidRDefault="00670B86" w:rsidP="007576D4">
      <w:pPr>
        <w:spacing w:line="360" w:lineRule="auto"/>
        <w:ind w:firstLineChars="200" w:firstLine="442"/>
        <w:rPr>
          <w:rFonts w:asciiTheme="minorEastAsia" w:eastAsiaTheme="minorEastAsia" w:hAnsiTheme="minorEastAsia" w:cs="仿宋_GB2312" w:hint="eastAsia"/>
        </w:rPr>
      </w:pPr>
      <w:r w:rsidRPr="00670B86">
        <w:rPr>
          <w:rFonts w:asciiTheme="minorEastAsia" w:eastAsiaTheme="minorEastAsia" w:hAnsiTheme="minorEastAsia" w:cs="Times New Roman" w:hint="eastAsia"/>
          <w:b/>
          <w:bCs/>
          <w:kern w:val="44"/>
        </w:rPr>
        <w:t>2、验收方案：</w:t>
      </w:r>
      <w:r w:rsidRPr="00670B86">
        <w:rPr>
          <w:rFonts w:asciiTheme="minorEastAsia" w:eastAsiaTheme="minorEastAsia" w:hAnsiTheme="minorEastAsia" w:cs="仿宋_GB2312" w:hint="eastAsia"/>
        </w:rPr>
        <w:t>供应商实施人员将在产品安装调试完成并通过测试后，向采购人提出验收请求并提交《实施验收单》（以下简称“验收单”），采购人应在收到供应商</w:t>
      </w:r>
      <w:r w:rsidRPr="00670B86">
        <w:rPr>
          <w:rFonts w:asciiTheme="minorEastAsia" w:eastAsiaTheme="minorEastAsia" w:hAnsiTheme="minorEastAsia" w:cs="仿宋_GB2312" w:hint="eastAsia"/>
        </w:rPr>
        <w:lastRenderedPageBreak/>
        <w:t>实施人员提交的验收申请后五个工作日内，组织采购人相关部门及人员会同供应商实施人员依照本合同附件所列的产品功能对该产品进行验收。</w:t>
      </w:r>
    </w:p>
    <w:p w:rsidR="007576D4" w:rsidRPr="007576D4" w:rsidRDefault="007576D4" w:rsidP="007576D4">
      <w:pPr>
        <w:spacing w:line="360" w:lineRule="auto"/>
        <w:ind w:firstLineChars="200" w:firstLine="442"/>
        <w:rPr>
          <w:rFonts w:asciiTheme="minorEastAsia" w:eastAsiaTheme="minorEastAsia" w:hAnsiTheme="minorEastAsia" w:cs="Times New Roman"/>
          <w:b/>
          <w:bCs/>
          <w:kern w:val="44"/>
        </w:rPr>
      </w:pPr>
      <w:r w:rsidRPr="007576D4">
        <w:rPr>
          <w:rFonts w:asciiTheme="minorEastAsia" w:eastAsiaTheme="minorEastAsia" w:hAnsiTheme="minorEastAsia" w:cs="仿宋_GB2312" w:hint="eastAsia"/>
          <w:b/>
        </w:rPr>
        <w:t>3、报价说明：</w:t>
      </w:r>
      <w:r w:rsidRPr="007576D4">
        <w:rPr>
          <w:rFonts w:asciiTheme="minorEastAsia" w:eastAsiaTheme="minorEastAsia" w:hAnsiTheme="minorEastAsia" w:cs="仿宋_GB2312" w:hint="eastAsia"/>
        </w:rPr>
        <w:t>本项目为交钥匙工程，中标方需按照要求国家传染病智能监测预警相关要求，完成硬件安装调试、医院端软件适配改造调试，报价费用需包含所有数据接口的费用和涉及系统改造的费用。</w:t>
      </w:r>
    </w:p>
    <w:sectPr w:rsidR="007576D4" w:rsidRPr="007576D4"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65C" w:rsidRDefault="0046365C" w:rsidP="00C212FC">
      <w:pPr>
        <w:spacing w:after="0"/>
      </w:pPr>
      <w:r>
        <w:separator/>
      </w:r>
    </w:p>
  </w:endnote>
  <w:endnote w:type="continuationSeparator" w:id="0">
    <w:p w:rsidR="0046365C" w:rsidRDefault="0046365C" w:rsidP="00C212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86" w:rsidRDefault="00DB7AFD">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670B86" w:rsidRDefault="00DB7AFD">
                <w:pPr>
                  <w:pStyle w:val="a4"/>
                </w:pPr>
                <w:r>
                  <w:fldChar w:fldCharType="begin"/>
                </w:r>
                <w:r w:rsidR="00423116">
                  <w:instrText xml:space="preserve"> PAGE  \* MERGEFORMAT </w:instrText>
                </w:r>
                <w:r>
                  <w:fldChar w:fldCharType="separate"/>
                </w:r>
                <w:r w:rsidR="007576D4">
                  <w:rPr>
                    <w:noProof/>
                  </w:rPr>
                  <w:t>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65C" w:rsidRDefault="0046365C" w:rsidP="00C212FC">
      <w:pPr>
        <w:spacing w:after="0"/>
      </w:pPr>
      <w:r>
        <w:separator/>
      </w:r>
    </w:p>
  </w:footnote>
  <w:footnote w:type="continuationSeparator" w:id="0">
    <w:p w:rsidR="0046365C" w:rsidRDefault="0046365C" w:rsidP="00C212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CA83E"/>
    <w:multiLevelType w:val="singleLevel"/>
    <w:tmpl w:val="8A7CA83E"/>
    <w:lvl w:ilvl="0">
      <w:start w:val="9"/>
      <w:numFmt w:val="chineseCounting"/>
      <w:suff w:val="nothing"/>
      <w:lvlText w:val="%1、"/>
      <w:lvlJc w:val="left"/>
      <w:rPr>
        <w:rFonts w:hint="eastAsia"/>
      </w:rPr>
    </w:lvl>
  </w:abstractNum>
  <w:abstractNum w:abstractNumId="1">
    <w:nsid w:val="AB4D0C61"/>
    <w:multiLevelType w:val="multilevel"/>
    <w:tmpl w:val="AB4D0C61"/>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67324E"/>
    <w:multiLevelType w:val="multilevel"/>
    <w:tmpl w:val="1567324E"/>
    <w:lvl w:ilvl="0">
      <w:start w:val="3"/>
      <w:numFmt w:val="japaneseCounting"/>
      <w:lvlText w:val="%1、"/>
      <w:lvlJc w:val="left"/>
      <w:pPr>
        <w:ind w:left="510" w:hanging="510"/>
      </w:pPr>
      <w:rPr>
        <w:rFonts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684AB8"/>
    <w:multiLevelType w:val="singleLevel"/>
    <w:tmpl w:val="1B684AB8"/>
    <w:lvl w:ilvl="0">
      <w:start w:val="1"/>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D31D50"/>
    <w:rsid w:val="000D7150"/>
    <w:rsid w:val="00290FA0"/>
    <w:rsid w:val="00323B43"/>
    <w:rsid w:val="003B00E8"/>
    <w:rsid w:val="003D37D8"/>
    <w:rsid w:val="00415E7C"/>
    <w:rsid w:val="00423116"/>
    <w:rsid w:val="00426133"/>
    <w:rsid w:val="004358AB"/>
    <w:rsid w:val="00447237"/>
    <w:rsid w:val="0046365C"/>
    <w:rsid w:val="00561CA2"/>
    <w:rsid w:val="00573FAE"/>
    <w:rsid w:val="00617273"/>
    <w:rsid w:val="00670B86"/>
    <w:rsid w:val="007576D4"/>
    <w:rsid w:val="00796818"/>
    <w:rsid w:val="007F6485"/>
    <w:rsid w:val="00813BED"/>
    <w:rsid w:val="008B7726"/>
    <w:rsid w:val="008C6D9F"/>
    <w:rsid w:val="00B15814"/>
    <w:rsid w:val="00C212FC"/>
    <w:rsid w:val="00C42B8D"/>
    <w:rsid w:val="00CD6361"/>
    <w:rsid w:val="00D04483"/>
    <w:rsid w:val="00D31D50"/>
    <w:rsid w:val="00DB53FC"/>
    <w:rsid w:val="00DB7AFD"/>
    <w:rsid w:val="00E011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212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C212FC"/>
    <w:rPr>
      <w:rFonts w:ascii="Tahoma" w:hAnsi="Tahoma"/>
      <w:sz w:val="18"/>
      <w:szCs w:val="18"/>
    </w:rPr>
  </w:style>
  <w:style w:type="paragraph" w:styleId="a4">
    <w:name w:val="footer"/>
    <w:basedOn w:val="a"/>
    <w:link w:val="Char0"/>
    <w:uiPriority w:val="99"/>
    <w:unhideWhenUsed/>
    <w:qFormat/>
    <w:rsid w:val="00C212FC"/>
    <w:pPr>
      <w:tabs>
        <w:tab w:val="center" w:pos="4153"/>
        <w:tab w:val="right" w:pos="8306"/>
      </w:tabs>
    </w:pPr>
    <w:rPr>
      <w:sz w:val="18"/>
      <w:szCs w:val="18"/>
    </w:rPr>
  </w:style>
  <w:style w:type="character" w:customStyle="1" w:styleId="Char0">
    <w:name w:val="页脚 Char"/>
    <w:basedOn w:val="a0"/>
    <w:link w:val="a4"/>
    <w:uiPriority w:val="99"/>
    <w:qFormat/>
    <w:rsid w:val="00C212FC"/>
    <w:rPr>
      <w:rFonts w:ascii="Tahoma" w:hAnsi="Tahoma"/>
      <w:sz w:val="18"/>
      <w:szCs w:val="18"/>
    </w:rPr>
  </w:style>
  <w:style w:type="table" w:styleId="a5">
    <w:name w:val="Table Grid"/>
    <w:basedOn w:val="a1"/>
    <w:uiPriority w:val="59"/>
    <w:rsid w:val="00C21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Indent"/>
    <w:basedOn w:val="a"/>
    <w:autoRedefine/>
    <w:qFormat/>
    <w:rsid w:val="00670B86"/>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7">
    <w:name w:val="Body Text"/>
    <w:basedOn w:val="a"/>
    <w:next w:val="a"/>
    <w:link w:val="Char1"/>
    <w:autoRedefine/>
    <w:qFormat/>
    <w:rsid w:val="00670B86"/>
    <w:pPr>
      <w:adjustRightInd/>
      <w:snapToGrid/>
      <w:spacing w:after="120"/>
    </w:pPr>
    <w:rPr>
      <w:rFonts w:asciiTheme="minorHAnsi" w:eastAsiaTheme="minorEastAsia" w:hAnsiTheme="minorHAnsi"/>
      <w:sz w:val="24"/>
      <w:szCs w:val="24"/>
    </w:rPr>
  </w:style>
  <w:style w:type="character" w:customStyle="1" w:styleId="Char1">
    <w:name w:val="正文文本 Char"/>
    <w:basedOn w:val="a0"/>
    <w:link w:val="a7"/>
    <w:qFormat/>
    <w:rsid w:val="00670B86"/>
    <w:rPr>
      <w:rFonts w:eastAsiaTheme="minorEastAsia"/>
      <w:sz w:val="24"/>
      <w:szCs w:val="24"/>
    </w:rPr>
  </w:style>
  <w:style w:type="paragraph" w:styleId="2">
    <w:name w:val="Body Text Indent 2"/>
    <w:basedOn w:val="a"/>
    <w:link w:val="2Char"/>
    <w:autoRedefine/>
    <w:unhideWhenUsed/>
    <w:qFormat/>
    <w:rsid w:val="00670B86"/>
    <w:pPr>
      <w:widowControl w:val="0"/>
      <w:adjustRightInd/>
      <w:snapToGrid/>
      <w:spacing w:after="120" w:line="480" w:lineRule="auto"/>
      <w:ind w:leftChars="200" w:left="420"/>
      <w:jc w:val="both"/>
    </w:pPr>
    <w:rPr>
      <w:rFonts w:asciiTheme="minorHAnsi" w:eastAsiaTheme="minorEastAsia" w:hAnsiTheme="minorHAnsi"/>
      <w:kern w:val="2"/>
      <w:sz w:val="21"/>
    </w:rPr>
  </w:style>
  <w:style w:type="character" w:customStyle="1" w:styleId="2Char">
    <w:name w:val="正文文本缩进 2 Char"/>
    <w:basedOn w:val="a0"/>
    <w:link w:val="2"/>
    <w:qFormat/>
    <w:rsid w:val="00670B86"/>
    <w:rPr>
      <w:rFonts w:eastAsiaTheme="minorEastAsia"/>
      <w:kern w:val="2"/>
      <w:sz w:val="21"/>
    </w:rPr>
  </w:style>
  <w:style w:type="paragraph" w:styleId="1">
    <w:name w:val="toc 1"/>
    <w:basedOn w:val="a"/>
    <w:next w:val="a"/>
    <w:autoRedefine/>
    <w:uiPriority w:val="39"/>
    <w:qFormat/>
    <w:rsid w:val="00670B86"/>
    <w:pPr>
      <w:widowControl w:val="0"/>
      <w:adjustRightInd/>
      <w:snapToGrid/>
      <w:spacing w:before="120" w:after="120"/>
    </w:pPr>
    <w:rPr>
      <w:rFonts w:ascii="Times New Roman" w:eastAsia="宋体" w:hAnsi="Times New Roman" w:cs="Times New Roman"/>
      <w:b/>
      <w:bCs/>
      <w:caps/>
      <w:kern w:val="2"/>
      <w:sz w:val="20"/>
      <w:szCs w:val="20"/>
    </w:rPr>
  </w:style>
  <w:style w:type="paragraph" w:styleId="a8">
    <w:name w:val="Normal (Web)"/>
    <w:basedOn w:val="a"/>
    <w:autoRedefine/>
    <w:uiPriority w:val="99"/>
    <w:unhideWhenUsed/>
    <w:qFormat/>
    <w:rsid w:val="00670B86"/>
    <w:pPr>
      <w:widowControl w:val="0"/>
      <w:adjustRightInd/>
      <w:snapToGrid/>
      <w:spacing w:after="0"/>
    </w:pPr>
    <w:rPr>
      <w:rFonts w:ascii="Calibri" w:eastAsia="宋体" w:hAnsi="Calibri" w:cs="Times New Roman"/>
      <w:sz w:val="24"/>
      <w:szCs w:val="24"/>
    </w:rPr>
  </w:style>
  <w:style w:type="paragraph" w:styleId="a9">
    <w:name w:val="Body Text First Indent"/>
    <w:basedOn w:val="a7"/>
    <w:link w:val="Char2"/>
    <w:autoRedefine/>
    <w:qFormat/>
    <w:rsid w:val="00E011F0"/>
    <w:pPr>
      <w:widowControl w:val="0"/>
      <w:spacing w:after="0" w:line="440" w:lineRule="exact"/>
      <w:ind w:firstLineChars="49" w:firstLine="138"/>
      <w:jc w:val="center"/>
    </w:pPr>
    <w:rPr>
      <w:rFonts w:ascii="Arial" w:eastAsia="宋体" w:hAnsi="Arial" w:cs="Times New Roman"/>
      <w:color w:val="000000"/>
      <w:sz w:val="34"/>
    </w:rPr>
  </w:style>
  <w:style w:type="character" w:customStyle="1" w:styleId="Char2">
    <w:name w:val="正文首行缩进 Char"/>
    <w:basedOn w:val="Char1"/>
    <w:link w:val="a9"/>
    <w:qFormat/>
    <w:rsid w:val="00E011F0"/>
    <w:rPr>
      <w:rFonts w:ascii="Arial" w:eastAsia="宋体" w:hAnsi="Arial" w:cs="Times New Roman"/>
      <w:color w:val="000000"/>
      <w:sz w:val="34"/>
      <w:szCs w:val="24"/>
    </w:rPr>
  </w:style>
  <w:style w:type="paragraph" w:customStyle="1" w:styleId="p0">
    <w:name w:val="p0"/>
    <w:autoRedefine/>
    <w:qFormat/>
    <w:rsid w:val="00670B86"/>
    <w:pPr>
      <w:spacing w:after="0" w:line="240" w:lineRule="auto"/>
    </w:pPr>
    <w:rPr>
      <w:rFonts w:ascii="Times New Roman" w:eastAsia="宋体" w:hAnsi="Times New Roman" w:cs="Times New Roman"/>
      <w:sz w:val="20"/>
      <w:szCs w:val="21"/>
    </w:rPr>
  </w:style>
  <w:style w:type="paragraph" w:styleId="aa">
    <w:name w:val="List Paragraph"/>
    <w:basedOn w:val="a"/>
    <w:autoRedefine/>
    <w:uiPriority w:val="34"/>
    <w:qFormat/>
    <w:rsid w:val="00670B86"/>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Default">
    <w:name w:val="Default"/>
    <w:autoRedefine/>
    <w:qFormat/>
    <w:rsid w:val="007576D4"/>
    <w:pPr>
      <w:widowControl w:val="0"/>
      <w:autoSpaceDE w:val="0"/>
      <w:autoSpaceDN w:val="0"/>
      <w:adjustRightInd w:val="0"/>
      <w:spacing w:after="0" w:line="240" w:lineRule="auto"/>
      <w:outlineLvl w:val="1"/>
    </w:pPr>
    <w:rPr>
      <w:rFonts w:asciiTheme="minorEastAsia" w:eastAsiaTheme="minorEastAsia" w:hAnsiTheme="minorEastAsia" w:cs="仿宋"/>
      <w:b/>
      <w:bCs/>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2024-07-03T02:34:00Z</dcterms:modified>
</cp:coreProperties>
</file>